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7E3D4689"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#11</w:t>
      </w:r>
      <w:r w:rsidR="0048018A">
        <w:rPr>
          <w:rFonts w:eastAsia="SimSun"/>
          <w:b/>
          <w:kern w:val="2"/>
          <w:sz w:val="22"/>
          <w:szCs w:val="22"/>
          <w:lang w:val="en-US" w:eastAsia="zh-CN"/>
        </w:rPr>
        <w:t>6</w:t>
      </w:r>
      <w:r w:rsidRPr="007F6704">
        <w:rPr>
          <w:rFonts w:eastAsia="SimSun"/>
          <w:b/>
          <w:kern w:val="2"/>
          <w:sz w:val="22"/>
          <w:szCs w:val="22"/>
          <w:lang w:val="en-US" w:eastAsia="zh-CN"/>
        </w:rPr>
        <w:tab/>
        <w:t>R1-</w:t>
      </w:r>
      <w:r>
        <w:rPr>
          <w:rFonts w:eastAsia="SimSun"/>
          <w:b/>
          <w:kern w:val="2"/>
          <w:sz w:val="22"/>
          <w:szCs w:val="22"/>
          <w:lang w:val="en-US" w:eastAsia="zh-CN"/>
        </w:rPr>
        <w:t>2</w:t>
      </w:r>
      <w:r w:rsidR="00056086">
        <w:rPr>
          <w:rFonts w:eastAsia="SimSun"/>
          <w:b/>
          <w:kern w:val="2"/>
          <w:sz w:val="22"/>
          <w:szCs w:val="22"/>
          <w:lang w:val="en-US" w:eastAsia="zh-CN"/>
        </w:rPr>
        <w:t>401300</w:t>
      </w:r>
    </w:p>
    <w:p w14:paraId="53A8EEB8" w14:textId="3CF29F76" w:rsidR="00A2041D" w:rsidRPr="002C2EC6" w:rsidRDefault="00310007" w:rsidP="00A2041D">
      <w:pPr>
        <w:tabs>
          <w:tab w:val="right" w:pos="9216"/>
        </w:tabs>
        <w:autoSpaceDE w:val="0"/>
        <w:autoSpaceDN w:val="0"/>
        <w:adjustRightInd w:val="0"/>
        <w:snapToGrid w:val="0"/>
        <w:rPr>
          <w:rFonts w:eastAsia="SimSun"/>
          <w:b/>
          <w:kern w:val="2"/>
          <w:sz w:val="22"/>
          <w:szCs w:val="22"/>
          <w:lang w:val="en-US" w:eastAsia="zh-CN"/>
        </w:rPr>
      </w:pPr>
      <w:r>
        <w:rPr>
          <w:b/>
          <w:bCs/>
          <w:sz w:val="22"/>
          <w:szCs w:val="22"/>
          <w:lang w:eastAsia="zh-CN"/>
        </w:rPr>
        <w:t>Athens</w:t>
      </w:r>
      <w:r w:rsidR="00ED38D2" w:rsidRPr="00ED38D2">
        <w:rPr>
          <w:b/>
          <w:bCs/>
          <w:sz w:val="22"/>
          <w:szCs w:val="22"/>
          <w:lang w:eastAsia="zh-CN"/>
        </w:rPr>
        <w:t xml:space="preserve">, </w:t>
      </w:r>
      <w:r>
        <w:rPr>
          <w:b/>
          <w:bCs/>
          <w:sz w:val="22"/>
          <w:szCs w:val="22"/>
          <w:lang w:eastAsia="zh-CN"/>
        </w:rPr>
        <w:t>Greece</w:t>
      </w:r>
      <w:r w:rsidR="00ED38D2" w:rsidRPr="00ED38D2">
        <w:rPr>
          <w:b/>
          <w:bCs/>
          <w:sz w:val="22"/>
          <w:szCs w:val="22"/>
          <w:lang w:eastAsia="zh-CN"/>
        </w:rPr>
        <w:t xml:space="preserve">, </w:t>
      </w:r>
      <w:r>
        <w:rPr>
          <w:b/>
          <w:bCs/>
          <w:sz w:val="22"/>
          <w:szCs w:val="22"/>
          <w:lang w:eastAsia="zh-CN"/>
        </w:rPr>
        <w:t>February</w:t>
      </w:r>
      <w:r w:rsidR="00ED38D2" w:rsidRPr="00ED38D2">
        <w:rPr>
          <w:b/>
          <w:bCs/>
          <w:sz w:val="22"/>
          <w:szCs w:val="22"/>
          <w:lang w:eastAsia="zh-CN"/>
        </w:rPr>
        <w:t xml:space="preserve"> </w:t>
      </w:r>
      <w:r>
        <w:rPr>
          <w:b/>
          <w:bCs/>
          <w:sz w:val="22"/>
          <w:szCs w:val="22"/>
          <w:lang w:eastAsia="zh-CN"/>
        </w:rPr>
        <w:t>26</w:t>
      </w:r>
      <w:r w:rsidR="00ED38D2" w:rsidRPr="00310007">
        <w:rPr>
          <w:b/>
          <w:bCs/>
          <w:sz w:val="22"/>
          <w:szCs w:val="22"/>
          <w:vertAlign w:val="superscript"/>
          <w:lang w:eastAsia="zh-CN"/>
        </w:rPr>
        <w:t>th</w:t>
      </w:r>
      <w:r>
        <w:rPr>
          <w:b/>
          <w:bCs/>
          <w:sz w:val="22"/>
          <w:szCs w:val="22"/>
          <w:lang w:eastAsia="zh-CN"/>
        </w:rPr>
        <w:t xml:space="preserve"> </w:t>
      </w:r>
      <w:r w:rsidR="00ED38D2" w:rsidRPr="00ED38D2">
        <w:rPr>
          <w:b/>
          <w:bCs/>
          <w:sz w:val="22"/>
          <w:szCs w:val="22"/>
          <w:lang w:eastAsia="zh-CN"/>
        </w:rPr>
        <w:t xml:space="preserve">– </w:t>
      </w:r>
      <w:r>
        <w:rPr>
          <w:b/>
          <w:bCs/>
          <w:sz w:val="22"/>
          <w:szCs w:val="22"/>
          <w:lang w:eastAsia="zh-CN"/>
        </w:rPr>
        <w:t>March</w:t>
      </w:r>
      <w:r w:rsidR="00ED38D2" w:rsidRPr="00ED38D2">
        <w:rPr>
          <w:b/>
          <w:bCs/>
          <w:sz w:val="22"/>
          <w:szCs w:val="22"/>
          <w:lang w:eastAsia="zh-CN"/>
        </w:rPr>
        <w:t xml:space="preserve"> 1</w:t>
      </w:r>
      <w:r w:rsidRPr="00310007">
        <w:rPr>
          <w:b/>
          <w:bCs/>
          <w:sz w:val="22"/>
          <w:szCs w:val="22"/>
          <w:vertAlign w:val="superscript"/>
          <w:lang w:eastAsia="zh-CN"/>
        </w:rPr>
        <w:t>st</w:t>
      </w:r>
      <w:r w:rsidR="00ED38D2" w:rsidRPr="00ED38D2">
        <w:rPr>
          <w:b/>
          <w:bCs/>
          <w:sz w:val="22"/>
          <w:szCs w:val="22"/>
          <w:lang w:eastAsia="zh-CN"/>
        </w:rPr>
        <w:t>, 202</w:t>
      </w:r>
      <w:r>
        <w:rPr>
          <w:b/>
          <w:bCs/>
          <w:sz w:val="22"/>
          <w:szCs w:val="22"/>
          <w:lang w:eastAsia="zh-CN"/>
        </w:rPr>
        <w:t>4</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16E4119B"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A718BF">
        <w:rPr>
          <w:rFonts w:eastAsia="SimSun"/>
          <w:b/>
          <w:kern w:val="2"/>
          <w:szCs w:val="24"/>
          <w:lang w:val="en-US" w:eastAsia="zh-CN"/>
        </w:rPr>
        <w:t>Discussion on s</w:t>
      </w:r>
      <w:r w:rsidR="00E51BA8" w:rsidRPr="00E51BA8">
        <w:rPr>
          <w:rFonts w:eastAsia="SimSun"/>
          <w:b/>
          <w:kern w:val="2"/>
          <w:szCs w:val="24"/>
          <w:lang w:val="en-US" w:eastAsia="zh-CN"/>
        </w:rPr>
        <w:t>upport of RedCap and eRedCap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3D1A9BE6" w:rsidR="0048018A" w:rsidRDefault="005F2BBB" w:rsidP="0048018A">
      <w:pPr>
        <w:jc w:val="both"/>
        <w:rPr>
          <w:rFonts w:eastAsiaTheme="minorEastAsia"/>
          <w:bCs/>
          <w:sz w:val="20"/>
          <w:lang w:eastAsia="zh-CN"/>
        </w:rPr>
      </w:pPr>
      <w:r w:rsidRPr="0084305F">
        <w:rPr>
          <w:rFonts w:eastAsia="Malgun Gothic"/>
          <w:sz w:val="20"/>
          <w:lang w:val="en-US" w:eastAsia="en-US"/>
        </w:rPr>
        <w:t>In RAN#</w:t>
      </w:r>
      <w:r w:rsidR="007274DE">
        <w:rPr>
          <w:rFonts w:eastAsia="Malgun Gothic"/>
          <w:sz w:val="20"/>
          <w:lang w:val="en-US" w:eastAsia="en-US"/>
        </w:rPr>
        <w:t>102</w:t>
      </w:r>
      <w:r w:rsidR="00510C6A" w:rsidRPr="0084305F">
        <w:rPr>
          <w:rFonts w:eastAsia="Malgun Gothic"/>
          <w:sz w:val="20"/>
          <w:lang w:val="en-US" w:eastAsia="en-US"/>
        </w:rPr>
        <w:t xml:space="preserve"> [1]</w:t>
      </w:r>
      <w:r w:rsidRPr="0084305F">
        <w:rPr>
          <w:rFonts w:eastAsia="Malgun Gothic"/>
          <w:sz w:val="20"/>
          <w:lang w:val="en-US" w:eastAsia="en-US"/>
        </w:rPr>
        <w:t xml:space="preserve">, </w:t>
      </w:r>
      <w:r w:rsidR="006B2487">
        <w:rPr>
          <w:rFonts w:eastAsia="Malgun Gothic"/>
          <w:sz w:val="20"/>
          <w:lang w:val="en-US" w:eastAsia="en-US"/>
        </w:rPr>
        <w:t xml:space="preserve">a new WID </w:t>
      </w:r>
      <w:r w:rsidR="00EF081C" w:rsidRPr="0084305F">
        <w:rPr>
          <w:rFonts w:eastAsia="Malgun Gothic"/>
          <w:sz w:val="20"/>
          <w:lang w:val="en-US" w:eastAsia="en-US"/>
        </w:rPr>
        <w:t xml:space="preserve">on </w:t>
      </w:r>
      <w:r w:rsidR="006B2487">
        <w:rPr>
          <w:rFonts w:eastAsia="Malgun Gothic"/>
          <w:sz w:val="20"/>
          <w:lang w:val="en-US" w:eastAsia="en-US"/>
        </w:rPr>
        <w:t>NR</w:t>
      </w:r>
      <w:r w:rsidR="00EF081C" w:rsidRPr="0084305F">
        <w:rPr>
          <w:rFonts w:eastAsia="Malgun Gothic"/>
          <w:sz w:val="20"/>
          <w:lang w:val="en-US" w:eastAsia="en-US"/>
        </w:rPr>
        <w:t xml:space="preserve"> NTN enhancements </w:t>
      </w:r>
      <w:r w:rsidR="006B2487">
        <w:rPr>
          <w:rFonts w:eastAsia="Malgun Gothic"/>
          <w:sz w:val="20"/>
          <w:lang w:val="en-US" w:eastAsia="en-US"/>
        </w:rPr>
        <w:t>was</w:t>
      </w:r>
      <w:r w:rsidR="00EF081C" w:rsidRPr="0084305F">
        <w:rPr>
          <w:rFonts w:eastAsia="Malgun Gothic"/>
          <w:sz w:val="20"/>
          <w:lang w:val="en-US" w:eastAsia="en-US"/>
        </w:rPr>
        <w:t xml:space="preserve"> endorsed</w:t>
      </w:r>
      <w:r w:rsidR="008242E4" w:rsidRPr="0084305F">
        <w:rPr>
          <w:rFonts w:eastAsia="Malgun Gothic"/>
          <w:sz w:val="20"/>
          <w:lang w:val="en-US" w:eastAsia="en-US"/>
        </w:rPr>
        <w:t xml:space="preserve"> for Release 1</w:t>
      </w:r>
      <w:r w:rsidR="006B2487">
        <w:rPr>
          <w:rFonts w:eastAsia="Malgun Gothic"/>
          <w:sz w:val="20"/>
          <w:lang w:val="en-US" w:eastAsia="en-US"/>
        </w:rPr>
        <w:t>9</w:t>
      </w:r>
      <w:r w:rsidR="00EF081C" w:rsidRPr="0084305F">
        <w:rPr>
          <w:rFonts w:eastAsia="Malgun Gothic"/>
          <w:sz w:val="20"/>
          <w:lang w:val="en-US" w:eastAsia="en-US"/>
        </w:rPr>
        <w:t xml:space="preserve">.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r w:rsidR="00E62288" w:rsidRPr="00E62288">
        <w:rPr>
          <w:rFonts w:eastAsiaTheme="minorEastAsia"/>
          <w:bCs/>
          <w:sz w:val="20"/>
          <w:lang w:eastAsia="zh-CN"/>
        </w:rPr>
        <w:t xml:space="preserve">support of RedCap and eRedCap UEs with NR NTN operating in FR1-NTN bands </w:t>
      </w:r>
      <w:r w:rsidR="006B2487">
        <w:rPr>
          <w:rFonts w:eastAsiaTheme="minorEastAsia"/>
          <w:bCs/>
          <w:sz w:val="20"/>
          <w:lang w:eastAsia="zh-CN"/>
        </w:rPr>
        <w:t>objective as shown below:</w:t>
      </w:r>
    </w:p>
    <w:p w14:paraId="53D467DD" w14:textId="77777777" w:rsidR="009463B8" w:rsidRPr="006B2487" w:rsidRDefault="009463B8" w:rsidP="0048018A">
      <w:pPr>
        <w:jc w:val="both"/>
        <w:rPr>
          <w:rFonts w:eastAsiaTheme="minorEastAsia"/>
          <w:bCs/>
          <w:sz w:val="20"/>
          <w:lang w:eastAsia="zh-CN"/>
        </w:rPr>
      </w:pPr>
    </w:p>
    <w:p w14:paraId="16440D3B" w14:textId="77777777" w:rsidR="00E51BA8" w:rsidRPr="00E51BA8" w:rsidRDefault="00E51BA8" w:rsidP="00E51BA8">
      <w:pPr>
        <w:spacing w:line="276" w:lineRule="auto"/>
        <w:rPr>
          <w:rFonts w:eastAsia="Malgun Gothic"/>
          <w:sz w:val="20"/>
          <w:szCs w:val="16"/>
          <w:lang w:val="en-US" w:eastAsia="ko-KR"/>
        </w:rPr>
      </w:pPr>
      <w:r w:rsidRPr="00E51BA8">
        <w:rPr>
          <w:rFonts w:eastAsia="Malgun Gothic"/>
          <w:sz w:val="20"/>
          <w:szCs w:val="16"/>
          <w:lang w:val="en-US" w:eastAsia="ko-KR"/>
        </w:rPr>
        <w:t>Support of Rel-17 RedCap and Rel-18 eRedCap UEs with NR NTN operating in FR1-NTN bands [RAN4, RAN1]</w:t>
      </w:r>
    </w:p>
    <w:p w14:paraId="4BBC4A5A"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For full-duplex FDD RedCap and eRedCap UEs, define the RF and RRM requirements [RAN4]</w:t>
      </w:r>
    </w:p>
    <w:p w14:paraId="117D4833"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 xml:space="preserve">For HD-FDD RedCap UEs and eRedCap UEs, check whether any essential changes are needed for their support (i.e. focusing on HD collision rules) </w:t>
      </w:r>
      <w:r w:rsidRPr="00AE1314">
        <w:rPr>
          <w:sz w:val="20"/>
          <w:highlight w:val="yellow"/>
        </w:rPr>
        <w:t>by end of Q2/2024 [RAN1]</w:t>
      </w:r>
    </w:p>
    <w:p w14:paraId="0E47766A" w14:textId="77777777" w:rsidR="00E51BA8" w:rsidRPr="00E51BA8" w:rsidRDefault="00E51BA8" w:rsidP="00E51BA8">
      <w:pPr>
        <w:pStyle w:val="ListParagraph"/>
        <w:widowControl w:val="0"/>
        <w:numPr>
          <w:ilvl w:val="1"/>
          <w:numId w:val="24"/>
        </w:numPr>
        <w:spacing w:line="276" w:lineRule="auto"/>
        <w:ind w:leftChars="0"/>
        <w:contextualSpacing/>
        <w:jc w:val="both"/>
        <w:rPr>
          <w:sz w:val="20"/>
        </w:rPr>
      </w:pPr>
      <w:r w:rsidRPr="00E51BA8">
        <w:rPr>
          <w:sz w:val="20"/>
        </w:rPr>
        <w:t>Depending on feasibility assessment above, define the RF and RRM requirements [RAN4]</w:t>
      </w:r>
    </w:p>
    <w:p w14:paraId="66968896" w14:textId="77777777" w:rsidR="00E51BA8" w:rsidRPr="00E51BA8" w:rsidRDefault="00E51BA8" w:rsidP="00E51BA8">
      <w:pPr>
        <w:pStyle w:val="ListParagraph"/>
        <w:widowControl w:val="0"/>
        <w:numPr>
          <w:ilvl w:val="0"/>
          <w:numId w:val="24"/>
        </w:numPr>
        <w:spacing w:line="276" w:lineRule="auto"/>
        <w:ind w:leftChars="0"/>
        <w:contextualSpacing/>
        <w:jc w:val="both"/>
        <w:rPr>
          <w:sz w:val="20"/>
        </w:rPr>
      </w:pPr>
      <w:r w:rsidRPr="00E51BA8">
        <w:rPr>
          <w:sz w:val="20"/>
        </w:rPr>
        <w:t>Notes for this objective:</w:t>
      </w:r>
    </w:p>
    <w:p w14:paraId="3802D8A8" w14:textId="77777777" w:rsidR="00E51BA8" w:rsidRPr="00E51BA8" w:rsidRDefault="00E51BA8" w:rsidP="00E51BA8">
      <w:pPr>
        <w:pStyle w:val="ListParagraph"/>
        <w:widowControl w:val="0"/>
        <w:numPr>
          <w:ilvl w:val="1"/>
          <w:numId w:val="24"/>
        </w:numPr>
        <w:spacing w:line="276" w:lineRule="auto"/>
        <w:ind w:leftChars="0"/>
        <w:contextualSpacing/>
        <w:jc w:val="both"/>
        <w:rPr>
          <w:sz w:val="20"/>
        </w:rPr>
      </w:pPr>
      <w:r w:rsidRPr="00E51BA8">
        <w:rPr>
          <w:sz w:val="20"/>
        </w:rPr>
        <w:t>GNSS (Global Navigation Satellite Systems) capabilities and simultaneous GNSS and NR-NTN operation is supported in RedCap/eRedCap UE.</w:t>
      </w:r>
    </w:p>
    <w:p w14:paraId="2A2B7D90" w14:textId="617CCBD6" w:rsidR="0048018A" w:rsidRPr="006B2487" w:rsidRDefault="0048018A" w:rsidP="0048018A">
      <w:pPr>
        <w:jc w:val="both"/>
        <w:rPr>
          <w:rFonts w:eastAsiaTheme="minorEastAsia"/>
          <w:bCs/>
          <w:sz w:val="20"/>
          <w:lang w:eastAsia="zh-CN"/>
        </w:rPr>
      </w:pPr>
    </w:p>
    <w:p w14:paraId="0BA4B85F" w14:textId="77777777" w:rsidR="0048018A" w:rsidRPr="006B2487" w:rsidRDefault="0048018A" w:rsidP="0048018A">
      <w:pPr>
        <w:jc w:val="both"/>
        <w:rPr>
          <w:sz w:val="20"/>
        </w:rPr>
      </w:pPr>
    </w:p>
    <w:p w14:paraId="61DBFD08" w14:textId="64109F4F" w:rsidR="0048018A" w:rsidRDefault="007F4A8C" w:rsidP="007F4A8C">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625E51">
        <w:rPr>
          <w:rFonts w:ascii="Times New Roman" w:eastAsia="Batang" w:hAnsi="Times New Roman" w:cs="Times New Roman"/>
          <w:bCs w:val="0"/>
          <w:lang w:val="en-US" w:eastAsia="ko-KR"/>
        </w:rPr>
        <w:t xml:space="preserve">2 </w:t>
      </w:r>
      <w:r w:rsidR="00695A75">
        <w:rPr>
          <w:rFonts w:ascii="Times New Roman" w:eastAsia="Batang" w:hAnsi="Times New Roman" w:cs="Times New Roman"/>
          <w:bCs w:val="0"/>
          <w:lang w:val="en-US" w:eastAsia="ko-KR"/>
        </w:rPr>
        <w:t>Discussion</w:t>
      </w:r>
    </w:p>
    <w:p w14:paraId="0CEC743F" w14:textId="50A568C4" w:rsidR="0048018A" w:rsidRDefault="004D0F8E" w:rsidP="004D0F8E">
      <w:pPr>
        <w:pStyle w:val="NormalWeb"/>
        <w:spacing w:before="0" w:beforeAutospacing="0" w:after="0" w:afterAutospacing="0"/>
        <w:jc w:val="both"/>
        <w:rPr>
          <w:rFonts w:ascii="Times New Roman" w:eastAsia="Batang" w:hAnsi="Times New Roman" w:cs="Times New Roman"/>
          <w:bCs/>
          <w:sz w:val="20"/>
          <w:szCs w:val="20"/>
          <w:lang w:eastAsia="ko-KR"/>
        </w:rPr>
      </w:pPr>
      <w:r w:rsidRPr="004D0F8E">
        <w:rPr>
          <w:rFonts w:ascii="Times New Roman" w:eastAsia="Batang" w:hAnsi="Times New Roman" w:cs="Times New Roman"/>
          <w:bCs/>
          <w:sz w:val="20"/>
          <w:szCs w:val="20"/>
          <w:lang w:eastAsia="ko-KR"/>
        </w:rPr>
        <w:t>In Non Terrestrial Network</w:t>
      </w:r>
      <w:r>
        <w:rPr>
          <w:rFonts w:ascii="Times New Roman" w:eastAsia="Batang" w:hAnsi="Times New Roman" w:cs="Times New Roman"/>
          <w:bCs/>
          <w:sz w:val="20"/>
          <w:szCs w:val="20"/>
          <w:lang w:eastAsia="ko-KR"/>
        </w:rPr>
        <w:t xml:space="preserve">s, the </w:t>
      </w:r>
      <w:r w:rsidRPr="004D0F8E">
        <w:rPr>
          <w:rFonts w:ascii="Times New Roman" w:eastAsia="Batang" w:hAnsi="Times New Roman" w:cs="Times New Roman"/>
          <w:bCs/>
          <w:sz w:val="20"/>
          <w:szCs w:val="20"/>
          <w:lang w:eastAsia="ko-KR"/>
        </w:rPr>
        <w:t>Timing Advance</w:t>
      </w:r>
      <w:r>
        <w:rPr>
          <w:rFonts w:ascii="Times New Roman" w:eastAsia="Batang" w:hAnsi="Times New Roman" w:cs="Times New Roman"/>
          <w:bCs/>
          <w:sz w:val="20"/>
          <w:szCs w:val="20"/>
          <w:lang w:eastAsia="ko-KR"/>
        </w:rPr>
        <w:t xml:space="preserve"> (TA)</w:t>
      </w:r>
      <w:r w:rsidRPr="004D0F8E">
        <w:rPr>
          <w:rFonts w:ascii="Times New Roman" w:eastAsia="Batang" w:hAnsi="Times New Roman" w:cs="Times New Roman"/>
          <w:bCs/>
          <w:sz w:val="20"/>
          <w:szCs w:val="20"/>
          <w:lang w:eastAsia="ko-KR"/>
        </w:rPr>
        <w:t xml:space="preserve"> can be </w:t>
      </w:r>
      <w:r>
        <w:rPr>
          <w:rFonts w:ascii="Times New Roman" w:eastAsia="Batang" w:hAnsi="Times New Roman" w:cs="Times New Roman"/>
          <w:bCs/>
          <w:sz w:val="20"/>
          <w:szCs w:val="20"/>
          <w:lang w:eastAsia="ko-KR"/>
        </w:rPr>
        <w:t xml:space="preserve">in the order of 10s ms to 100s ms for LEO and GEO satellite systems respectively. </w:t>
      </w:r>
      <w:r w:rsidRPr="004D0F8E">
        <w:rPr>
          <w:rFonts w:ascii="Times New Roman" w:eastAsia="Batang" w:hAnsi="Times New Roman" w:cs="Times New Roman"/>
          <w:bCs/>
          <w:sz w:val="20"/>
          <w:szCs w:val="20"/>
          <w:lang w:eastAsia="ko-KR"/>
        </w:rPr>
        <w:t xml:space="preserve">For FDD-Half-Duplex </w:t>
      </w:r>
      <w:r>
        <w:rPr>
          <w:rFonts w:ascii="Times New Roman" w:eastAsia="Batang" w:hAnsi="Times New Roman" w:cs="Times New Roman"/>
          <w:bCs/>
          <w:sz w:val="20"/>
          <w:szCs w:val="20"/>
          <w:lang w:eastAsia="ko-KR"/>
        </w:rPr>
        <w:t>RedCap/eRedCap UEs</w:t>
      </w:r>
      <w:r w:rsidRPr="004D0F8E">
        <w:rPr>
          <w:rFonts w:ascii="Times New Roman" w:eastAsia="Batang" w:hAnsi="Times New Roman" w:cs="Times New Roman"/>
          <w:bCs/>
          <w:sz w:val="20"/>
          <w:szCs w:val="20"/>
          <w:lang w:eastAsia="ko-KR"/>
        </w:rPr>
        <w:t xml:space="preserve">, DL and UL scheduling by the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may collide at the UE </w:t>
      </w:r>
      <w:r>
        <w:rPr>
          <w:rFonts w:ascii="Times New Roman" w:eastAsia="Batang" w:hAnsi="Times New Roman" w:cs="Times New Roman"/>
          <w:bCs/>
          <w:sz w:val="20"/>
          <w:szCs w:val="20"/>
          <w:lang w:eastAsia="ko-KR"/>
        </w:rPr>
        <w:t xml:space="preserve">due to misalignment of DL subframe index and UL subframe index at the UL </w:t>
      </w:r>
      <w:r w:rsidR="00E62288">
        <w:rPr>
          <w:rFonts w:ascii="Times New Roman" w:eastAsia="Batang" w:hAnsi="Times New Roman" w:cs="Times New Roman"/>
          <w:bCs/>
          <w:sz w:val="20"/>
          <w:szCs w:val="20"/>
          <w:lang w:eastAsia="ko-KR"/>
        </w:rPr>
        <w:t>S</w:t>
      </w:r>
      <w:r>
        <w:rPr>
          <w:rFonts w:ascii="Times New Roman" w:eastAsia="Batang" w:hAnsi="Times New Roman" w:cs="Times New Roman"/>
          <w:bCs/>
          <w:sz w:val="20"/>
          <w:szCs w:val="20"/>
          <w:lang w:eastAsia="ko-KR"/>
        </w:rPr>
        <w:t xml:space="preserve">ynchronization </w:t>
      </w:r>
      <w:r w:rsidR="00E62288">
        <w:rPr>
          <w:rFonts w:ascii="Times New Roman" w:eastAsia="Batang" w:hAnsi="Times New Roman" w:cs="Times New Roman"/>
          <w:bCs/>
          <w:sz w:val="20"/>
          <w:szCs w:val="20"/>
          <w:lang w:eastAsia="ko-KR"/>
        </w:rPr>
        <w:t>R</w:t>
      </w:r>
      <w:r>
        <w:rPr>
          <w:rFonts w:ascii="Times New Roman" w:eastAsia="Batang" w:hAnsi="Times New Roman" w:cs="Times New Roman"/>
          <w:bCs/>
          <w:sz w:val="20"/>
          <w:szCs w:val="20"/>
          <w:lang w:eastAsia="ko-KR"/>
        </w:rPr>
        <w:t xml:space="preserve">eference </w:t>
      </w:r>
      <w:r w:rsidR="00E62288">
        <w:rPr>
          <w:rFonts w:ascii="Times New Roman" w:eastAsia="Batang" w:hAnsi="Times New Roman" w:cs="Times New Roman"/>
          <w:bCs/>
          <w:sz w:val="20"/>
          <w:szCs w:val="20"/>
          <w:lang w:eastAsia="ko-KR"/>
        </w:rPr>
        <w:t>P</w:t>
      </w:r>
      <w:r>
        <w:rPr>
          <w:rFonts w:ascii="Times New Roman" w:eastAsia="Batang" w:hAnsi="Times New Roman" w:cs="Times New Roman"/>
          <w:bCs/>
          <w:sz w:val="20"/>
          <w:szCs w:val="20"/>
          <w:lang w:eastAsia="ko-KR"/>
        </w:rPr>
        <w:t xml:space="preserve">oint </w:t>
      </w:r>
      <w:r w:rsidR="00E62288">
        <w:rPr>
          <w:rFonts w:ascii="Times New Roman" w:eastAsia="Batang" w:hAnsi="Times New Roman" w:cs="Times New Roman"/>
          <w:bCs/>
          <w:sz w:val="20"/>
          <w:szCs w:val="20"/>
          <w:lang w:eastAsia="ko-KR"/>
        </w:rPr>
        <w:t xml:space="preserve">(USRP) </w:t>
      </w:r>
      <w:r w:rsidRPr="004D0F8E">
        <w:rPr>
          <w:rFonts w:ascii="Times New Roman" w:eastAsia="Batang" w:hAnsi="Times New Roman" w:cs="Times New Roman"/>
          <w:bCs/>
          <w:sz w:val="20"/>
          <w:szCs w:val="20"/>
          <w:lang w:eastAsia="ko-KR"/>
        </w:rPr>
        <w:t xml:space="preserve">unless the </w:t>
      </w:r>
      <w:r>
        <w:rPr>
          <w:rFonts w:ascii="Times New Roman" w:eastAsia="Batang" w:hAnsi="Times New Roman" w:cs="Times New Roman"/>
          <w:bCs/>
          <w:sz w:val="20"/>
          <w:szCs w:val="20"/>
          <w:lang w:eastAsia="ko-KR"/>
        </w:rPr>
        <w:t>gNB</w:t>
      </w:r>
      <w:r w:rsidRPr="004D0F8E">
        <w:rPr>
          <w:rFonts w:ascii="Times New Roman" w:eastAsia="Batang" w:hAnsi="Times New Roman" w:cs="Times New Roman"/>
          <w:bCs/>
          <w:sz w:val="20"/>
          <w:szCs w:val="20"/>
          <w:lang w:eastAsia="ko-KR"/>
        </w:rPr>
        <w:t xml:space="preserve"> is aware of the </w:t>
      </w:r>
      <w:r>
        <w:rPr>
          <w:rFonts w:ascii="Times New Roman" w:eastAsia="Batang" w:hAnsi="Times New Roman" w:cs="Times New Roman"/>
          <w:bCs/>
          <w:sz w:val="20"/>
          <w:szCs w:val="20"/>
          <w:lang w:eastAsia="ko-KR"/>
        </w:rPr>
        <w:t xml:space="preserve">UE-specific </w:t>
      </w:r>
      <w:r w:rsidRPr="004D0F8E">
        <w:rPr>
          <w:rFonts w:ascii="Times New Roman" w:eastAsia="Batang" w:hAnsi="Times New Roman" w:cs="Times New Roman"/>
          <w:bCs/>
          <w:sz w:val="20"/>
          <w:szCs w:val="20"/>
          <w:lang w:eastAsia="ko-KR"/>
        </w:rPr>
        <w:t xml:space="preserve">TA the UE is </w:t>
      </w:r>
      <w:r>
        <w:rPr>
          <w:rFonts w:ascii="Times New Roman" w:eastAsia="Batang" w:hAnsi="Times New Roman" w:cs="Times New Roman"/>
          <w:bCs/>
          <w:sz w:val="20"/>
          <w:szCs w:val="20"/>
          <w:lang w:eastAsia="ko-KR"/>
        </w:rPr>
        <w:t xml:space="preserve">applying when pre-compensating the satellite delay for UL transmission. RAN1 should discuss whether legacy specifications </w:t>
      </w:r>
      <w:r w:rsidRPr="004D0F8E">
        <w:rPr>
          <w:rFonts w:ascii="Times New Roman" w:eastAsia="Batang" w:hAnsi="Times New Roman" w:cs="Times New Roman"/>
          <w:bCs/>
          <w:sz w:val="20"/>
          <w:szCs w:val="20"/>
          <w:lang w:eastAsia="ko-KR"/>
        </w:rPr>
        <w:t xml:space="preserve">for HD-FDD </w:t>
      </w:r>
      <w:r>
        <w:rPr>
          <w:rFonts w:ascii="Times New Roman" w:eastAsia="Batang" w:hAnsi="Times New Roman" w:cs="Times New Roman"/>
          <w:bCs/>
          <w:sz w:val="20"/>
          <w:szCs w:val="20"/>
          <w:lang w:eastAsia="ko-KR"/>
        </w:rPr>
        <w:t xml:space="preserve">Redcap/eRedCap UEs </w:t>
      </w:r>
      <w:r w:rsidRPr="004D0F8E">
        <w:rPr>
          <w:rFonts w:ascii="Times New Roman" w:eastAsia="Batang" w:hAnsi="Times New Roman" w:cs="Times New Roman"/>
          <w:bCs/>
          <w:sz w:val="20"/>
          <w:szCs w:val="20"/>
          <w:lang w:eastAsia="ko-KR"/>
        </w:rPr>
        <w:t>on which Symbols/Slots/Subframe are used for the UE transition between DL and UL need to be enhanced to support large TA in NTN systems</w:t>
      </w:r>
      <w:r>
        <w:rPr>
          <w:rFonts w:ascii="Times New Roman" w:eastAsia="Batang" w:hAnsi="Times New Roman" w:cs="Times New Roman"/>
          <w:bCs/>
          <w:sz w:val="20"/>
          <w:szCs w:val="20"/>
          <w:lang w:eastAsia="ko-KR"/>
        </w:rPr>
        <w:t xml:space="preserve">. </w:t>
      </w:r>
      <w:r>
        <w:rPr>
          <w:rFonts w:ascii="Times New Roman" w:eastAsia="Batang" w:hAnsi="Times New Roman" w:cs="Times New Roman"/>
          <w:bCs/>
          <w:sz w:val="20"/>
          <w:szCs w:val="20"/>
          <w:lang w:val="en-GB" w:eastAsia="ko-KR"/>
        </w:rPr>
        <w:t xml:space="preserve">We illustrate the potential issue on Figure 1 below. </w:t>
      </w:r>
      <w:r w:rsidRPr="004D0F8E">
        <w:rPr>
          <w:rFonts w:ascii="Times New Roman" w:eastAsia="Batang" w:hAnsi="Times New Roman" w:cs="Times New Roman"/>
          <w:bCs/>
          <w:sz w:val="20"/>
          <w:szCs w:val="20"/>
          <w:lang w:val="en-GB" w:eastAsia="ko-KR"/>
        </w:rPr>
        <w:t>When an UL</w:t>
      </w:r>
      <w:r>
        <w:rPr>
          <w:rFonts w:ascii="Times New Roman" w:eastAsia="Batang" w:hAnsi="Times New Roman" w:cs="Times New Roman"/>
          <w:bCs/>
          <w:sz w:val="20"/>
          <w:szCs w:val="20"/>
          <w:lang w:val="en-GB" w:eastAsia="ko-KR"/>
        </w:rPr>
        <w:t xml:space="preserve"> transmission</w:t>
      </w:r>
      <w:r w:rsidRPr="004D0F8E">
        <w:rPr>
          <w:rFonts w:ascii="Times New Roman" w:eastAsia="Batang" w:hAnsi="Times New Roman" w:cs="Times New Roman"/>
          <w:bCs/>
          <w:sz w:val="20"/>
          <w:szCs w:val="20"/>
          <w:lang w:val="en-GB" w:eastAsia="ko-KR"/>
        </w:rPr>
        <w:t xml:space="preserve"> is scheduled, all the time window covered by the differential RTT within the </w:t>
      </w:r>
      <w:r>
        <w:rPr>
          <w:rFonts w:ascii="Times New Roman" w:eastAsia="Batang" w:hAnsi="Times New Roman" w:cs="Times New Roman"/>
          <w:bCs/>
          <w:sz w:val="20"/>
          <w:szCs w:val="20"/>
          <w:lang w:val="en-GB" w:eastAsia="ko-KR"/>
        </w:rPr>
        <w:t xml:space="preserve">satellite </w:t>
      </w:r>
      <w:r w:rsidRPr="004D0F8E">
        <w:rPr>
          <w:rFonts w:ascii="Times New Roman" w:eastAsia="Batang" w:hAnsi="Times New Roman" w:cs="Times New Roman"/>
          <w:bCs/>
          <w:sz w:val="20"/>
          <w:szCs w:val="20"/>
          <w:lang w:val="en-GB" w:eastAsia="ko-KR"/>
        </w:rPr>
        <w:t>beam cannot be used for DL scheduling</w:t>
      </w:r>
    </w:p>
    <w:p w14:paraId="48A8E199" w14:textId="77777777" w:rsidR="0048018A" w:rsidRPr="00F84665" w:rsidRDefault="0048018A" w:rsidP="001B7BA5">
      <w:pPr>
        <w:pStyle w:val="BodyText"/>
        <w:jc w:val="both"/>
        <w:rPr>
          <w:rFonts w:eastAsia="SimSun"/>
          <w:sz w:val="20"/>
          <w:lang w:val="en-US" w:eastAsia="zh-CN"/>
        </w:rPr>
      </w:pPr>
    </w:p>
    <w:p w14:paraId="626CDD1C" w14:textId="6032D095" w:rsidR="0048018A" w:rsidRDefault="004D0F8E" w:rsidP="00463A48">
      <w:pPr>
        <w:pStyle w:val="NormalWeb"/>
        <w:spacing w:after="120"/>
        <w:jc w:val="both"/>
        <w:rPr>
          <w:rFonts w:ascii="Times New Roman" w:hAnsi="Times New Roman" w:cs="Times New Roman"/>
          <w:sz w:val="20"/>
          <w:szCs w:val="20"/>
        </w:rPr>
      </w:pPr>
      <w:r w:rsidRPr="004D0F8E">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1878D3ED" wp14:editId="3F4D09F0">
                <wp:simplePos x="0" y="0"/>
                <wp:positionH relativeFrom="column">
                  <wp:posOffset>977265</wp:posOffset>
                </wp:positionH>
                <wp:positionV relativeFrom="paragraph">
                  <wp:posOffset>181610</wp:posOffset>
                </wp:positionV>
                <wp:extent cx="3921760" cy="1727835"/>
                <wp:effectExtent l="0" t="0" r="2159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1760" cy="1727835"/>
                        </a:xfrm>
                        <a:prstGeom prst="rect">
                          <a:avLst/>
                        </a:prstGeom>
                        <a:solidFill>
                          <a:srgbClr val="FFFFFF"/>
                        </a:solidFill>
                        <a:ln w="9525">
                          <a:solidFill>
                            <a:srgbClr val="000000"/>
                          </a:solidFill>
                          <a:miter lim="800000"/>
                          <a:headEnd/>
                          <a:tailEnd/>
                        </a:ln>
                      </wps:spPr>
                      <wps:txbx>
                        <w:txbxContent>
                          <w:p w14:paraId="6B687A87" w14:textId="2E8EBCAE" w:rsidR="004D0F8E" w:rsidRDefault="004D0F8E">
                            <w:r w:rsidRPr="004D0F8E">
                              <w:rPr>
                                <w:noProof/>
                              </w:rPr>
                              <w:drawing>
                                <wp:inline distT="0" distB="0" distL="0" distR="0" wp14:anchorId="0225B003" wp14:editId="2DBFB4FB">
                                  <wp:extent cx="3365500" cy="162750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5500" cy="162750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8D3ED" id="_x0000_t202" coordsize="21600,21600" o:spt="202" path="m,l,21600r21600,l21600,xe">
                <v:stroke joinstyle="miter"/>
                <v:path gradientshapeok="t" o:connecttype="rect"/>
              </v:shapetype>
              <v:shape id="Text Box 2" o:spid="_x0000_s1026" type="#_x0000_t202" style="position:absolute;left:0;text-align:left;margin-left:76.95pt;margin-top:14.3pt;width:308.8pt;height:136.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8ZNEQIAACAEAAAOAAAAZHJzL2Uyb0RvYy54bWysU81u2zAMvg/YOwi6L47dpEmMOEWXLsOA&#10;7gdo9wCyLMfCZFGTlNjZ04+S3TTbusswHQRSpD6SH8n1Td8qchTWSdAFTSdTSoTmUEm9L+jXx92b&#10;JSXOM10xBVoU9CQcvdm8frXuTC4yaEBVwhIE0S7vTEEb702eJI43omVuAkZoNNZgW+ZRtfuksqxD&#10;9FYl2XR6nXRgK2OBC+fw9W4w0k3Er2vB/ee6dsITVVDMzcfbxrsMd7JZs3xvmWkkH9Ng/5BFy6TG&#10;oGeoO+YZOVj5B1QruQUHtZ9waBOoa8lFrAGrSae/VfPQMCNiLUiOM2ea3P+D5Z+OD+aLJb5/Cz02&#10;MBbhzD3wb45o2DZM78WttdA1glUYOA2UJZ1x+fg1UO1yF0DK7iNU2GR28BCB+tq2gRWskyA6NuB0&#10;Jl30nnB8vFpl6eIaTRxt6SJbLK/mMQbLn74b6/x7AS0JQkEtdjXCs+O98yEdlj+5hGgOlKx2Uqmo&#10;2H25VZYcGU7ALp4R/Rc3pUlX0NU8mw8M/BViGs9LEK30OMpKtgVdnp1YHnh7p6s4aJ5JNciYstIj&#10;kYG7gUXflz06BkJLqE5IqYVhZHHFUGjA/qCkw3EtqPt+YFZQoj5obMsqnc3CfEdlNl9kqNhLS3lp&#10;YZojVEE9JYO49XEnAmEabrF9tYzEPmcy5opjGPkeVybM+aUevZ4Xe/MTAAD//wMAUEsDBBQABgAI&#10;AAAAIQA1x2SK4QAAAAoBAAAPAAAAZHJzL2Rvd25yZXYueG1sTI/LTsMwEEX3SPyDNUhsUGu3oUka&#10;4lQICUR30CLYusk0ifAj2G4a/p5hBcurObr3TLmZjGYj+tA7K2ExF8DQ1q7pbSvhbf84y4GFqGyj&#10;tLMo4RsDbKrLi1IVjTvbVxx3sWVUYkOhJHQxDgXnoe7QqDB3A1q6HZ03KlL0LW+8OlO50XwpRMqN&#10;6i0tdGrAhw7rz93JSMhvn8ePsE1e3uv0qNfxJhufvryU11fT/R2wiFP8g+FXn9ShIqeDO9kmME15&#10;lawJlbDMU2AEZNliBewgIREiA16V/P8L1Q8AAAD//wMAUEsBAi0AFAAGAAgAAAAhALaDOJL+AAAA&#10;4QEAABMAAAAAAAAAAAAAAAAAAAAAAFtDb250ZW50X1R5cGVzXS54bWxQSwECLQAUAAYACAAAACEA&#10;OP0h/9YAAACUAQAACwAAAAAAAAAAAAAAAAAvAQAAX3JlbHMvLnJlbHNQSwECLQAUAAYACAAAACEA&#10;vdfGTRECAAAgBAAADgAAAAAAAAAAAAAAAAAuAgAAZHJzL2Uyb0RvYy54bWxQSwECLQAUAAYACAAA&#10;ACEANcdkiuEAAAAKAQAADwAAAAAAAAAAAAAAAABrBAAAZHJzL2Rvd25yZXYueG1sUEsFBgAAAAAE&#10;AAQA8wAAAHkFAAAAAA==&#10;">
                <v:textbox>
                  <w:txbxContent>
                    <w:p w14:paraId="6B687A87" w14:textId="2E8EBCAE" w:rsidR="004D0F8E" w:rsidRDefault="004D0F8E">
                      <w:r w:rsidRPr="004D0F8E">
                        <w:rPr>
                          <w:noProof/>
                        </w:rPr>
                        <w:drawing>
                          <wp:inline distT="0" distB="0" distL="0" distR="0" wp14:anchorId="0225B003" wp14:editId="2DBFB4FB">
                            <wp:extent cx="3365500" cy="162750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5500" cy="1627505"/>
                                    </a:xfrm>
                                    <a:prstGeom prst="rect">
                                      <a:avLst/>
                                    </a:prstGeom>
                                    <a:noFill/>
                                    <a:ln>
                                      <a:noFill/>
                                    </a:ln>
                                  </pic:spPr>
                                </pic:pic>
                              </a:graphicData>
                            </a:graphic>
                          </wp:inline>
                        </w:drawing>
                      </w:r>
                    </w:p>
                  </w:txbxContent>
                </v:textbox>
                <w10:wrap type="square"/>
              </v:shape>
            </w:pict>
          </mc:Fallback>
        </mc:AlternateContent>
      </w:r>
    </w:p>
    <w:p w14:paraId="547B4E52" w14:textId="19788ADD" w:rsidR="004D0F8E" w:rsidRDefault="004D0F8E" w:rsidP="00463A48">
      <w:pPr>
        <w:pStyle w:val="NormalWeb"/>
        <w:spacing w:after="120"/>
        <w:jc w:val="both"/>
        <w:rPr>
          <w:rFonts w:ascii="Times New Roman" w:hAnsi="Times New Roman" w:cs="Times New Roman"/>
          <w:sz w:val="20"/>
          <w:szCs w:val="20"/>
        </w:rPr>
      </w:pPr>
    </w:p>
    <w:p w14:paraId="4074096A" w14:textId="3E9A0C23" w:rsidR="004D0F8E" w:rsidRDefault="004D0F8E" w:rsidP="00463A48">
      <w:pPr>
        <w:pStyle w:val="NormalWeb"/>
        <w:spacing w:after="120"/>
        <w:jc w:val="both"/>
        <w:rPr>
          <w:rFonts w:ascii="Times New Roman" w:hAnsi="Times New Roman" w:cs="Times New Roman"/>
          <w:sz w:val="20"/>
          <w:szCs w:val="20"/>
        </w:rPr>
      </w:pPr>
    </w:p>
    <w:p w14:paraId="36D07262" w14:textId="75C0E101" w:rsidR="004D0F8E" w:rsidRDefault="004D0F8E" w:rsidP="00463A48">
      <w:pPr>
        <w:pStyle w:val="NormalWeb"/>
        <w:spacing w:after="120"/>
        <w:jc w:val="both"/>
        <w:rPr>
          <w:rFonts w:ascii="Times New Roman" w:hAnsi="Times New Roman" w:cs="Times New Roman"/>
          <w:sz w:val="20"/>
          <w:szCs w:val="20"/>
        </w:rPr>
      </w:pPr>
    </w:p>
    <w:p w14:paraId="0384E78A" w14:textId="1CB35C7F" w:rsidR="004D0F8E" w:rsidRDefault="004D0F8E" w:rsidP="00463A48">
      <w:pPr>
        <w:pStyle w:val="NormalWeb"/>
        <w:spacing w:after="120"/>
        <w:jc w:val="both"/>
        <w:rPr>
          <w:rFonts w:ascii="Times New Roman" w:hAnsi="Times New Roman" w:cs="Times New Roman"/>
          <w:sz w:val="20"/>
          <w:szCs w:val="20"/>
        </w:rPr>
      </w:pPr>
    </w:p>
    <w:p w14:paraId="27F032EE" w14:textId="44DE902E" w:rsidR="004D0F8E" w:rsidRDefault="004D0F8E" w:rsidP="00463A48">
      <w:pPr>
        <w:pStyle w:val="NormalWeb"/>
        <w:spacing w:after="120"/>
        <w:jc w:val="both"/>
        <w:rPr>
          <w:rFonts w:ascii="Times New Roman" w:hAnsi="Times New Roman" w:cs="Times New Roman"/>
          <w:sz w:val="20"/>
          <w:szCs w:val="20"/>
        </w:rPr>
      </w:pPr>
    </w:p>
    <w:p w14:paraId="294E05A3" w14:textId="38A1C68C" w:rsidR="004D0F8E" w:rsidRDefault="004D0F8E" w:rsidP="004D0F8E">
      <w:pPr>
        <w:pStyle w:val="NormalWeb"/>
        <w:spacing w:after="120"/>
        <w:jc w:val="center"/>
        <w:rPr>
          <w:rFonts w:ascii="Times New Roman" w:hAnsi="Times New Roman" w:cs="Times New Roman"/>
          <w:sz w:val="20"/>
          <w:szCs w:val="20"/>
        </w:rPr>
      </w:pPr>
      <w:r>
        <w:rPr>
          <w:rFonts w:ascii="Times New Roman" w:hAnsi="Times New Roman" w:cs="Times New Roman"/>
          <w:sz w:val="20"/>
          <w:szCs w:val="20"/>
        </w:rPr>
        <w:t>Figure 1: Illustration of UL/DL collisions for Half-Duplex FDD redcap UEs</w:t>
      </w:r>
    </w:p>
    <w:p w14:paraId="719AF0A7" w14:textId="74B10DC7" w:rsidR="00D43787" w:rsidRDefault="00D43787" w:rsidP="002D0715">
      <w:pPr>
        <w:spacing w:afterLines="50" w:after="120"/>
        <w:rPr>
          <w:rFonts w:eastAsia="SimSun"/>
          <w:sz w:val="20"/>
          <w:lang w:eastAsia="zh-CN"/>
        </w:rPr>
      </w:pPr>
      <w:r w:rsidRPr="00D43787">
        <w:rPr>
          <w:rFonts w:eastAsia="SimSun"/>
          <w:noProof/>
          <w:sz w:val="20"/>
          <w:lang w:eastAsia="zh-CN"/>
        </w:rPr>
        <w:lastRenderedPageBreak/>
        <mc:AlternateContent>
          <mc:Choice Requires="wps">
            <w:drawing>
              <wp:anchor distT="45720" distB="45720" distL="114300" distR="114300" simplePos="0" relativeHeight="251661312" behindDoc="0" locked="0" layoutInCell="1" allowOverlap="1" wp14:anchorId="2150AEDA" wp14:editId="4550651A">
                <wp:simplePos x="0" y="0"/>
                <wp:positionH relativeFrom="column">
                  <wp:posOffset>62865</wp:posOffset>
                </wp:positionH>
                <wp:positionV relativeFrom="paragraph">
                  <wp:posOffset>1136015</wp:posOffset>
                </wp:positionV>
                <wp:extent cx="5834380" cy="6353175"/>
                <wp:effectExtent l="0" t="0" r="13970"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6353175"/>
                        </a:xfrm>
                        <a:prstGeom prst="rect">
                          <a:avLst/>
                        </a:prstGeom>
                        <a:solidFill>
                          <a:srgbClr val="FFFFFF"/>
                        </a:solidFill>
                        <a:ln w="9525">
                          <a:solidFill>
                            <a:srgbClr val="000000"/>
                          </a:solidFill>
                          <a:miter lim="800000"/>
                          <a:headEnd/>
                          <a:tailEnd/>
                        </a:ln>
                      </wps:spPr>
                      <wps:txbx>
                        <w:txbxContent>
                          <w:p w14:paraId="042AC04E" w14:textId="1BC15575" w:rsidR="00D43787" w:rsidRPr="00F84665" w:rsidRDefault="00D43787" w:rsidP="00D43787">
                            <w:pPr>
                              <w:pStyle w:val="Heading4"/>
                              <w:spacing w:line="240" w:lineRule="auto"/>
                              <w:rPr>
                                <w:rFonts w:ascii="Times New Roman" w:hAnsi="Times New Roman" w:cs="Times New Roman"/>
                                <w:i/>
                                <w:iCs/>
                                <w:sz w:val="24"/>
                                <w:szCs w:val="24"/>
                              </w:rPr>
                            </w:pPr>
                            <w:bookmarkStart w:id="0" w:name="_Toc139018315"/>
                            <w:r w:rsidRPr="00F84665">
                              <w:rPr>
                                <w:rFonts w:ascii="Times New Roman" w:hAnsi="Times New Roman" w:cs="Times New Roman"/>
                                <w:i/>
                                <w:iCs/>
                                <w:sz w:val="24"/>
                                <w:szCs w:val="24"/>
                              </w:rPr>
                              <w:t>TS 38.300 Section 16.14.2.1</w:t>
                            </w:r>
                            <w:r w:rsidRPr="00F84665">
                              <w:rPr>
                                <w:rFonts w:ascii="Times New Roman" w:hAnsi="Times New Roman" w:cs="Times New Roman"/>
                                <w:i/>
                                <w:iCs/>
                                <w:sz w:val="24"/>
                                <w:szCs w:val="24"/>
                              </w:rPr>
                              <w:tab/>
                              <w:t>Scheduling and Timing</w:t>
                            </w:r>
                            <w:bookmarkEnd w:id="0"/>
                          </w:p>
                          <w:p w14:paraId="77201E0A" w14:textId="77777777" w:rsidR="00D43787" w:rsidRPr="00F84665" w:rsidRDefault="00D43787" w:rsidP="00D43787">
                            <w:pPr>
                              <w:rPr>
                                <w:i/>
                                <w:iCs/>
                                <w:sz w:val="20"/>
                              </w:rPr>
                            </w:pPr>
                            <w:r w:rsidRPr="00F84665">
                              <w:rPr>
                                <w:i/>
                                <w:iCs/>
                                <w:sz w:val="20"/>
                              </w:rPr>
                              <w:t>DL and UL are frame aligned at the uplink time synchronization reference point (RP) with an offset given by N</w:t>
                            </w:r>
                            <w:r w:rsidRPr="00F84665">
                              <w:rPr>
                                <w:i/>
                                <w:iCs/>
                                <w:sz w:val="20"/>
                                <w:vertAlign w:val="subscript"/>
                              </w:rPr>
                              <w:t xml:space="preserve">TA,offset </w:t>
                            </w:r>
                            <w:r w:rsidRPr="00F84665">
                              <w:rPr>
                                <w:i/>
                                <w:iCs/>
                                <w:sz w:val="20"/>
                              </w:rPr>
                              <w:t>(see clause 4.2 of TS 38.213 [38]).</w:t>
                            </w:r>
                          </w:p>
                          <w:p w14:paraId="262D5E32" w14:textId="56AF4ACF" w:rsidR="00D43787" w:rsidRPr="00F84665" w:rsidRDefault="00D43787" w:rsidP="00D43787">
                            <w:pPr>
                              <w:rPr>
                                <w:i/>
                                <w:iCs/>
                                <w:sz w:val="20"/>
                                <w:lang w:eastAsia="ar-SA"/>
                              </w:rPr>
                            </w:pPr>
                            <w:r w:rsidRPr="00F84665">
                              <w:rPr>
                                <w:i/>
                                <w:iCs/>
                                <w:sz w:val="20"/>
                              </w:rPr>
                              <w:t xml:space="preserve">To accommodate the propagation delay in NTNs, several timing relationships are enhanced by a Common Timing Advance (Common TA) and two offsets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vertAlign w:val="subscript"/>
                              </w:rPr>
                              <w:t xml:space="preserve"> </w:t>
                            </w:r>
                            <w:r w:rsidRPr="00F84665">
                              <w:rPr>
                                <w:i/>
                                <w:iCs/>
                                <w:sz w:val="20"/>
                              </w:rPr>
                              <w:t xml:space="preserve">and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w:t>
                            </w:r>
                          </w:p>
                          <w:p w14:paraId="358361AE" w14:textId="2D63E268" w:rsidR="00D43787" w:rsidRPr="00F84665" w:rsidRDefault="00D43787" w:rsidP="00D43787">
                            <w:pPr>
                              <w:pStyle w:val="B1"/>
                              <w:rPr>
                                <w:i/>
                                <w:iCs/>
                                <w:sz w:val="20"/>
                              </w:rPr>
                            </w:pPr>
                            <w:r w:rsidRPr="00F84665">
                              <w:rPr>
                                <w:i/>
                                <w:iCs/>
                                <w:sz w:val="20"/>
                              </w:rPr>
                              <w:t>-</w:t>
                            </w:r>
                            <w:r w:rsidRPr="00F84665">
                              <w:rPr>
                                <w:i/>
                                <w:iCs/>
                                <w:sz w:val="20"/>
                              </w:rPr>
                              <w:tab/>
                            </w:r>
                            <m:oMath>
                              <m:r>
                                <w:rPr>
                                  <w:rFonts w:ascii="Cambria Math" w:hAnsi="Cambria Math"/>
                                  <w:sz w:val="20"/>
                                </w:rPr>
                                <m:t>Common TA</m:t>
                              </m:r>
                            </m:oMath>
                            <w:r w:rsidRPr="00F84665">
                              <w:rPr>
                                <w:i/>
                                <w:iCs/>
                                <w:sz w:val="20"/>
                              </w:rPr>
                              <w:t xml:space="preserve"> is a configured timing offset that is equal to the RTT between the RP and the NTN payload.</w:t>
                            </w:r>
                          </w:p>
                          <w:p w14:paraId="0C472EEC" w14:textId="398F0EA8" w:rsidR="00D43787" w:rsidRPr="00F84665" w:rsidRDefault="00D43787" w:rsidP="00D43787">
                            <w:pPr>
                              <w:pStyle w:val="B1"/>
                              <w:rPr>
                                <w:i/>
                                <w:iCs/>
                                <w:sz w:val="20"/>
                              </w:rPr>
                            </w:pPr>
                            <w:r w:rsidRPr="00F84665">
                              <w:rPr>
                                <w:i/>
                                <w:iCs/>
                                <w:sz w:val="20"/>
                              </w:rPr>
                              <w:t>-</w:t>
                            </w:r>
                            <w:r w:rsidRPr="00F84665">
                              <w:rPr>
                                <w:i/>
                                <w:iCs/>
                                <w:sz w:val="20"/>
                              </w:rPr>
                              <w:tab/>
                            </w:r>
                            <w:bookmarkStart w:id="1" w:name="_Hlk133482317"/>
                            <m:oMath>
                              <m:sSub>
                                <m:sSubPr>
                                  <m:ctrlPr>
                                    <w:rPr>
                                      <w:rFonts w:ascii="Cambria Math" w:eastAsiaTheme="minorHAnsi" w:hAnsi="Cambria Math"/>
                                      <w:i/>
                                      <w:iCs/>
                                      <w:sz w:val="20"/>
                                      <w:highlight w:val="yellow"/>
                                    </w:rPr>
                                  </m:ctrlPr>
                                </m:sSubPr>
                                <m:e>
                                  <m:r>
                                    <w:rPr>
                                      <w:rFonts w:ascii="Cambria Math" w:hAnsi="Cambria Math"/>
                                      <w:sz w:val="20"/>
                                      <w:highlight w:val="yellow"/>
                                    </w:rPr>
                                    <m:t>K</m:t>
                                  </m:r>
                                </m:e>
                                <m:sub>
                                  <m:r>
                                    <w:rPr>
                                      <w:rFonts w:ascii="Cambria Math" w:hAnsi="Cambria Math"/>
                                      <w:sz w:val="20"/>
                                      <w:highlight w:val="yellow"/>
                                    </w:rPr>
                                    <m:t>offset</m:t>
                                  </m:r>
                                </m:sub>
                              </m:sSub>
                            </m:oMath>
                            <w:bookmarkEnd w:id="1"/>
                            <w:r w:rsidRPr="00F84665">
                              <w:rPr>
                                <w:i/>
                                <w:iCs/>
                                <w:sz w:val="20"/>
                                <w:highlight w:val="yellow"/>
                              </w:rPr>
                              <w:t xml:space="preserve"> is a configured scheduling offset that needs to be larger or equal to the sum of the service link RTT and the Common TA.</w:t>
                            </w:r>
                          </w:p>
                          <w:p w14:paraId="21DFDDFE" w14:textId="760396CB" w:rsidR="00D43787" w:rsidRPr="00F84665" w:rsidRDefault="00D43787" w:rsidP="00D43787">
                            <w:pPr>
                              <w:pStyle w:val="B1"/>
                              <w:rPr>
                                <w:i/>
                                <w:iCs/>
                                <w:sz w:val="20"/>
                              </w:rPr>
                            </w:pPr>
                            <w:r w:rsidRPr="00F84665">
                              <w:rPr>
                                <w:i/>
                                <w:iCs/>
                                <w:sz w:val="20"/>
                              </w:rPr>
                              <w:t>-</w:t>
                            </w:r>
                            <w:r w:rsidRPr="00F84665">
                              <w:rPr>
                                <w:i/>
                                <w:iCs/>
                                <w:sz w:val="20"/>
                              </w:rPr>
                              <w:tab/>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r>
                                <w:rPr>
                                  <w:rFonts w:ascii="Cambria Math" w:hAnsi="Cambria Math"/>
                                  <w:sz w:val="20"/>
                                </w:rPr>
                                <m:t xml:space="preserve"> </m:t>
                              </m:r>
                            </m:oMath>
                            <w:r w:rsidRPr="00F84665">
                              <w:rPr>
                                <w:i/>
                                <w:iCs/>
                                <w:sz w:val="20"/>
                              </w:rPr>
                              <w:t>is a configured offset that is approximately equal to the RTT between the RP and the gNB.</w:t>
                            </w:r>
                          </w:p>
                          <w:p w14:paraId="24540CFA" w14:textId="4907587D" w:rsidR="00D43787" w:rsidRPr="00F84665" w:rsidRDefault="00D43787" w:rsidP="00D43787">
                            <w:pPr>
                              <w:rPr>
                                <w:i/>
                                <w:iCs/>
                                <w:sz w:val="20"/>
                              </w:rPr>
                            </w:pPr>
                            <w:r w:rsidRPr="00F84665">
                              <w:rPr>
                                <w:i/>
                                <w:iCs/>
                                <w:sz w:val="20"/>
                              </w:rPr>
                              <w:t xml:space="preserve">The scheduling offset </w:t>
                            </w:r>
                            <m:oMath>
                              <m:sSub>
                                <m:sSubPr>
                                  <m:ctrlPr>
                                    <w:rPr>
                                      <w:rFonts w:ascii="Cambria Math" w:eastAsiaTheme="minorHAnsi"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rPr>
                              <w:t xml:space="preserve"> is used to allow the UE sufficient processing time between a downlink reception and an uplink transmission, see TS 38.213 [38].</w:t>
                            </w:r>
                          </w:p>
                          <w:p w14:paraId="47829309" w14:textId="1CFC7FF8" w:rsidR="00D43787" w:rsidRPr="00F84665" w:rsidRDefault="00D43787" w:rsidP="00D43787">
                            <w:pPr>
                              <w:rPr>
                                <w:i/>
                                <w:iCs/>
                                <w:sz w:val="20"/>
                              </w:rPr>
                            </w:pPr>
                            <w:r w:rsidRPr="00F84665">
                              <w:rPr>
                                <w:i/>
                                <w:iCs/>
                                <w:sz w:val="20"/>
                              </w:rPr>
                              <w:t xml:space="preserve">The offset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also used in the random access procedure, to determine the start time of RAR window/MsgB window after a Msg1/MsgA transmission (see TS 38.213 [38]).</w:t>
                            </w:r>
                          </w:p>
                          <w:p w14:paraId="774F8D4B" w14:textId="7A44FF13" w:rsidR="00D43787" w:rsidRPr="00F84665" w:rsidRDefault="00D43787" w:rsidP="00D43787">
                            <w:pPr>
                              <w:rPr>
                                <w:i/>
                                <w:iCs/>
                                <w:noProof/>
                                <w:sz w:val="20"/>
                                <w:lang w:eastAsia="zh-CN"/>
                              </w:rPr>
                            </w:pPr>
                            <w:r w:rsidRPr="00F84665">
                              <w:rPr>
                                <w:i/>
                                <w:iCs/>
                                <w:noProof/>
                                <w:sz w:val="20"/>
                                <w:lang w:eastAsia="zh-CN"/>
                              </w:rPr>
                              <w:t xml:space="preserve">The Service link RTT, Feeder link RTT, RP, Common TA,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noProof/>
                                <w:sz w:val="20"/>
                                <w:lang w:eastAsia="zh-CN"/>
                              </w:rPr>
                              <w:t xml:space="preserve"> and T</w:t>
                            </w:r>
                            <w:r w:rsidRPr="00F84665">
                              <w:rPr>
                                <w:i/>
                                <w:iCs/>
                                <w:noProof/>
                                <w:sz w:val="20"/>
                                <w:vertAlign w:val="subscript"/>
                                <w:lang w:eastAsia="zh-CN"/>
                              </w:rPr>
                              <w:t>TA</w:t>
                            </w:r>
                            <w:r w:rsidRPr="00F84665">
                              <w:rPr>
                                <w:i/>
                                <w:iCs/>
                                <w:noProof/>
                                <w:sz w:val="20"/>
                                <w:lang w:eastAsia="zh-CN"/>
                              </w:rPr>
                              <w:t xml:space="preserve"> (see clause 16.14.2.2) are illustrated in Figure 16.14.2.1-1.</w:t>
                            </w:r>
                          </w:p>
                          <w:p w14:paraId="41EC6BF5" w14:textId="77777777" w:rsidR="00D43787" w:rsidRPr="00F84665" w:rsidRDefault="00D43787" w:rsidP="00D43787">
                            <w:pPr>
                              <w:pStyle w:val="TH"/>
                              <w:rPr>
                                <w:i/>
                                <w:iCs/>
                              </w:rPr>
                            </w:pPr>
                            <w:r w:rsidRPr="00F84665">
                              <w:rPr>
                                <w:b w:val="0"/>
                                <w:i/>
                                <w:iCs/>
                              </w:rPr>
                              <w:object w:dxaOrig="6296" w:dyaOrig="4386" w14:anchorId="1E858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2.95pt;height:191.45pt">
                                  <v:imagedata r:id="rId12" o:title=""/>
                                </v:shape>
                                <o:OLEObject Type="Embed" ProgID="Visio.Drawing.15" ShapeID="_x0000_i1026" DrawAspect="Content" ObjectID="_1769770633" r:id="rId13"/>
                              </w:object>
                            </w:r>
                          </w:p>
                          <w:p w14:paraId="5FFF1513" w14:textId="628B7982" w:rsidR="00D43787" w:rsidRPr="00F84665" w:rsidRDefault="00D43787" w:rsidP="00D43787">
                            <w:pPr>
                              <w:rPr>
                                <w:i/>
                                <w:iCs/>
                                <w:sz w:val="20"/>
                                <w:szCs w:val="16"/>
                              </w:rPr>
                            </w:pPr>
                            <w:r w:rsidRPr="00F84665">
                              <w:rPr>
                                <w:i/>
                                <w:iCs/>
                                <w:sz w:val="20"/>
                                <w:szCs w:val="16"/>
                              </w:rPr>
                              <w:t>TS 38.300 Figure 16.14.2.1-1: Illustration of timing relationship (for collocated gNB and NTN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50AEDA" id="_x0000_s1027" type="#_x0000_t202" style="position:absolute;margin-left:4.95pt;margin-top:89.45pt;width:459.4pt;height:500.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B8kEwIAACcEAAAOAAAAZHJzL2Uyb0RvYy54bWysk9uO2yAQhu8r9R0Q941z8m7WirPaZpuq&#10;0vYgbfsAGHCMihkKJHb69B2wN5uebqpygRgGfma+Gda3favJUTqvwJR0NplSIg0Hocy+pF8+716t&#10;KPGBGcE0GFnSk/T0dvPyxbqzhZxDA1pIR1DE+KKzJW1CsEWWed7IlvkJWGnQWYNrWUDT7TPhWIfq&#10;rc7m0+lV1oET1gGX3uPu/eCkm6Rf15KHj3XtZSC6pBhbSLNLcxXnbLNmxd4x2yg+hsH+IYqWKYOP&#10;nqXuWWDk4NRvUq3iDjzUYcKhzaCuFZcpB8xmNv0lm8eGWZlyQTjenjH5/yfLPxwf7SdHQv8aeixg&#10;SsLbB+BfPTGwbZjZyzvnoGskE/jwLCLLOuuL8WpE7QsfRaruPQgsMjsESEJ97dpIBfMkqI4FOJ2h&#10;yz4Qjpv5arFcrNDF0Xe1yBez6zy9wYqn69b58FZCS+KipA6rmuTZ8cGHGA4rno7E1zxoJXZK62S4&#10;fbXVjhwZdsAujVH9p2PakK6kN/k8Hwj8VWKaxp8kWhWwlbVqS7o6H2JF5PbGiNRogSk9rDFkbUaQ&#10;kd1AMfRVT5QYKUeuFYgTknUwdC7+NFw04L5T0mHXltR/OzAnKdHvDFbnZrZcxjZPxjK/nqPhLj3V&#10;pYcZjlIlDZQMy21IXyNyM3CHVaxV4vscyRgydmPCPv6c2O6Xdjr1/L83PwAAAP//AwBQSwMEFAAG&#10;AAgAAAAhAHUYSU3gAAAACgEAAA8AAABkcnMvZG93bnJldi54bWxMj8FOwzAQRO9I/IO1SFwQdVqq&#10;Jg5xKoQEglspVbm6sZtE2Otgu2n4e5YT3HZnRrNvq/XkLBtNiL1HCfNZBsxg43WPrYTd+9NtASwm&#10;hVpZj0bCt4mwri8vKlVqf8Y3M25Ty6gEY6kkdCkNJeex6YxTceYHg+QdfXAq0RparoM6U7mzfJFl&#10;K+5Uj3ShU4N57EzzuT05CcXyZfyIr3ebfbM6WpFu8vH5K0h5fTU93ANLZkp/YfjFJ3SoiengT6gj&#10;sxKEoCDJeUED+WJR5MAOpMxzsQReV/z/C/UPAAAA//8DAFBLAQItABQABgAIAAAAIQC2gziS/gAA&#10;AOEBAAATAAAAAAAAAAAAAAAAAAAAAABbQ29udGVudF9UeXBlc10ueG1sUEsBAi0AFAAGAAgAAAAh&#10;ADj9If/WAAAAlAEAAAsAAAAAAAAAAAAAAAAALwEAAF9yZWxzLy5yZWxzUEsBAi0AFAAGAAgAAAAh&#10;AJtMHyQTAgAAJwQAAA4AAAAAAAAAAAAAAAAALgIAAGRycy9lMm9Eb2MueG1sUEsBAi0AFAAGAAgA&#10;AAAhAHUYSU3gAAAACgEAAA8AAAAAAAAAAAAAAAAAbQQAAGRycy9kb3ducmV2LnhtbFBLBQYAAAAA&#10;BAAEAPMAAAB6BQAAAAA=&#10;">
                <v:textbox>
                  <w:txbxContent>
                    <w:p w14:paraId="042AC04E" w14:textId="1BC15575" w:rsidR="00D43787" w:rsidRPr="00F84665" w:rsidRDefault="00D43787" w:rsidP="00D43787">
                      <w:pPr>
                        <w:pStyle w:val="Heading4"/>
                        <w:spacing w:line="240" w:lineRule="auto"/>
                        <w:rPr>
                          <w:rFonts w:ascii="Times New Roman" w:hAnsi="Times New Roman" w:cs="Times New Roman"/>
                          <w:i/>
                          <w:iCs/>
                          <w:sz w:val="24"/>
                          <w:szCs w:val="24"/>
                        </w:rPr>
                      </w:pPr>
                      <w:bookmarkStart w:id="2" w:name="_Toc139018315"/>
                      <w:r w:rsidRPr="00F84665">
                        <w:rPr>
                          <w:rFonts w:ascii="Times New Roman" w:hAnsi="Times New Roman" w:cs="Times New Roman"/>
                          <w:i/>
                          <w:iCs/>
                          <w:sz w:val="24"/>
                          <w:szCs w:val="24"/>
                        </w:rPr>
                        <w:t>TS 38.300 Section 16.14.2.1</w:t>
                      </w:r>
                      <w:r w:rsidRPr="00F84665">
                        <w:rPr>
                          <w:rFonts w:ascii="Times New Roman" w:hAnsi="Times New Roman" w:cs="Times New Roman"/>
                          <w:i/>
                          <w:iCs/>
                          <w:sz w:val="24"/>
                          <w:szCs w:val="24"/>
                        </w:rPr>
                        <w:tab/>
                        <w:t>Scheduling and Timing</w:t>
                      </w:r>
                      <w:bookmarkEnd w:id="2"/>
                    </w:p>
                    <w:p w14:paraId="77201E0A" w14:textId="77777777" w:rsidR="00D43787" w:rsidRPr="00F84665" w:rsidRDefault="00D43787" w:rsidP="00D43787">
                      <w:pPr>
                        <w:rPr>
                          <w:i/>
                          <w:iCs/>
                          <w:sz w:val="20"/>
                        </w:rPr>
                      </w:pPr>
                      <w:r w:rsidRPr="00F84665">
                        <w:rPr>
                          <w:i/>
                          <w:iCs/>
                          <w:sz w:val="20"/>
                        </w:rPr>
                        <w:t xml:space="preserve">DL and UL are frame aligned at the uplink time synchronization reference point (RP) with an offset given by </w:t>
                      </w:r>
                      <w:proofErr w:type="spellStart"/>
                      <w:proofErr w:type="gramStart"/>
                      <w:r w:rsidRPr="00F84665">
                        <w:rPr>
                          <w:i/>
                          <w:iCs/>
                          <w:sz w:val="20"/>
                        </w:rPr>
                        <w:t>N</w:t>
                      </w:r>
                      <w:r w:rsidRPr="00F84665">
                        <w:rPr>
                          <w:i/>
                          <w:iCs/>
                          <w:sz w:val="20"/>
                          <w:vertAlign w:val="subscript"/>
                        </w:rPr>
                        <w:t>TA,offset</w:t>
                      </w:r>
                      <w:proofErr w:type="spellEnd"/>
                      <w:proofErr w:type="gramEnd"/>
                      <w:r w:rsidRPr="00F84665">
                        <w:rPr>
                          <w:i/>
                          <w:iCs/>
                          <w:sz w:val="20"/>
                          <w:vertAlign w:val="subscript"/>
                        </w:rPr>
                        <w:t xml:space="preserve"> </w:t>
                      </w:r>
                      <w:r w:rsidRPr="00F84665">
                        <w:rPr>
                          <w:i/>
                          <w:iCs/>
                          <w:sz w:val="20"/>
                        </w:rPr>
                        <w:t>(see clause 4.2 of TS 38.213 [38]).</w:t>
                      </w:r>
                    </w:p>
                    <w:p w14:paraId="262D5E32" w14:textId="56AF4ACF" w:rsidR="00D43787" w:rsidRPr="00F84665" w:rsidRDefault="00D43787" w:rsidP="00D43787">
                      <w:pPr>
                        <w:rPr>
                          <w:i/>
                          <w:iCs/>
                          <w:sz w:val="20"/>
                          <w:lang w:eastAsia="ar-SA"/>
                        </w:rPr>
                      </w:pPr>
                      <w:r w:rsidRPr="00F84665">
                        <w:rPr>
                          <w:i/>
                          <w:iCs/>
                          <w:sz w:val="20"/>
                        </w:rPr>
                        <w:t xml:space="preserve">To accommodate the propagation delay in NTNs, several timing relationships are enhanced by a Common Timing Advance (Common TA) and two offsets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vertAlign w:val="subscript"/>
                        </w:rPr>
                        <w:t xml:space="preserve"> </w:t>
                      </w:r>
                      <w:r w:rsidRPr="00F84665">
                        <w:rPr>
                          <w:i/>
                          <w:iCs/>
                          <w:sz w:val="20"/>
                        </w:rPr>
                        <w:t xml:space="preserve">and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w:t>
                      </w:r>
                    </w:p>
                    <w:p w14:paraId="358361AE" w14:textId="2D63E268" w:rsidR="00D43787" w:rsidRPr="00F84665" w:rsidRDefault="00D43787" w:rsidP="00D43787">
                      <w:pPr>
                        <w:pStyle w:val="B1"/>
                        <w:rPr>
                          <w:i/>
                          <w:iCs/>
                          <w:sz w:val="20"/>
                        </w:rPr>
                      </w:pPr>
                      <w:r w:rsidRPr="00F84665">
                        <w:rPr>
                          <w:i/>
                          <w:iCs/>
                          <w:sz w:val="20"/>
                        </w:rPr>
                        <w:t>-</w:t>
                      </w:r>
                      <w:r w:rsidRPr="00F84665">
                        <w:rPr>
                          <w:i/>
                          <w:iCs/>
                          <w:sz w:val="20"/>
                        </w:rPr>
                        <w:tab/>
                      </w:r>
                      <m:oMath>
                        <m:r>
                          <w:rPr>
                            <w:rFonts w:ascii="Cambria Math" w:hAnsi="Cambria Math"/>
                            <w:sz w:val="20"/>
                          </w:rPr>
                          <m:t>Common TA</m:t>
                        </m:r>
                      </m:oMath>
                      <w:r w:rsidRPr="00F84665">
                        <w:rPr>
                          <w:i/>
                          <w:iCs/>
                          <w:sz w:val="20"/>
                        </w:rPr>
                        <w:t xml:space="preserve"> is a configured timing offset that is equal to the RTT between the RP and the NTN payload.</w:t>
                      </w:r>
                    </w:p>
                    <w:p w14:paraId="0C472EEC" w14:textId="398F0EA8" w:rsidR="00D43787" w:rsidRPr="00F84665" w:rsidRDefault="00D43787" w:rsidP="00D43787">
                      <w:pPr>
                        <w:pStyle w:val="B1"/>
                        <w:rPr>
                          <w:i/>
                          <w:iCs/>
                          <w:sz w:val="20"/>
                        </w:rPr>
                      </w:pPr>
                      <w:r w:rsidRPr="00F84665">
                        <w:rPr>
                          <w:i/>
                          <w:iCs/>
                          <w:sz w:val="20"/>
                        </w:rPr>
                        <w:t>-</w:t>
                      </w:r>
                      <w:r w:rsidRPr="00F84665">
                        <w:rPr>
                          <w:i/>
                          <w:iCs/>
                          <w:sz w:val="20"/>
                        </w:rPr>
                        <w:tab/>
                      </w:r>
                      <w:bookmarkStart w:id="3" w:name="_Hlk133482317"/>
                      <m:oMath>
                        <m:sSub>
                          <m:sSubPr>
                            <m:ctrlPr>
                              <w:rPr>
                                <w:rFonts w:ascii="Cambria Math" w:eastAsiaTheme="minorHAnsi" w:hAnsi="Cambria Math"/>
                                <w:i/>
                                <w:iCs/>
                                <w:sz w:val="20"/>
                                <w:highlight w:val="yellow"/>
                              </w:rPr>
                            </m:ctrlPr>
                          </m:sSubPr>
                          <m:e>
                            <m:r>
                              <w:rPr>
                                <w:rFonts w:ascii="Cambria Math" w:hAnsi="Cambria Math"/>
                                <w:sz w:val="20"/>
                                <w:highlight w:val="yellow"/>
                              </w:rPr>
                              <m:t>K</m:t>
                            </m:r>
                          </m:e>
                          <m:sub>
                            <m:r>
                              <w:rPr>
                                <w:rFonts w:ascii="Cambria Math" w:hAnsi="Cambria Math"/>
                                <w:sz w:val="20"/>
                                <w:highlight w:val="yellow"/>
                              </w:rPr>
                              <m:t>offset</m:t>
                            </m:r>
                          </m:sub>
                        </m:sSub>
                      </m:oMath>
                      <w:bookmarkEnd w:id="3"/>
                      <w:r w:rsidRPr="00F84665">
                        <w:rPr>
                          <w:i/>
                          <w:iCs/>
                          <w:sz w:val="20"/>
                          <w:highlight w:val="yellow"/>
                        </w:rPr>
                        <w:t xml:space="preserve"> is a configured scheduling offset that needs to be larger or equal to the sum of the service link RTT and the Common TA.</w:t>
                      </w:r>
                    </w:p>
                    <w:p w14:paraId="21DFDDFE" w14:textId="760396CB" w:rsidR="00D43787" w:rsidRPr="00F84665" w:rsidRDefault="00D43787" w:rsidP="00D43787">
                      <w:pPr>
                        <w:pStyle w:val="B1"/>
                        <w:rPr>
                          <w:i/>
                          <w:iCs/>
                          <w:sz w:val="20"/>
                        </w:rPr>
                      </w:pPr>
                      <w:r w:rsidRPr="00F84665">
                        <w:rPr>
                          <w:i/>
                          <w:iCs/>
                          <w:sz w:val="20"/>
                        </w:rPr>
                        <w:t>-</w:t>
                      </w:r>
                      <w:r w:rsidRPr="00F84665">
                        <w:rPr>
                          <w:i/>
                          <w:iCs/>
                          <w:sz w:val="20"/>
                        </w:rPr>
                        <w:tab/>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r>
                          <w:rPr>
                            <w:rFonts w:ascii="Cambria Math" w:hAnsi="Cambria Math"/>
                            <w:sz w:val="20"/>
                          </w:rPr>
                          <m:t xml:space="preserve"> </m:t>
                        </m:r>
                      </m:oMath>
                      <w:r w:rsidRPr="00F84665">
                        <w:rPr>
                          <w:i/>
                          <w:iCs/>
                          <w:sz w:val="20"/>
                        </w:rPr>
                        <w:t>is a configured offset that is approximately equal to the RTT between the RP and the gNB.</w:t>
                      </w:r>
                    </w:p>
                    <w:p w14:paraId="24540CFA" w14:textId="4907587D" w:rsidR="00D43787" w:rsidRPr="00F84665" w:rsidRDefault="00D43787" w:rsidP="00D43787">
                      <w:pPr>
                        <w:rPr>
                          <w:i/>
                          <w:iCs/>
                          <w:sz w:val="20"/>
                        </w:rPr>
                      </w:pPr>
                      <w:r w:rsidRPr="00F84665">
                        <w:rPr>
                          <w:i/>
                          <w:iCs/>
                          <w:sz w:val="20"/>
                        </w:rPr>
                        <w:t xml:space="preserve">The scheduling offset </w:t>
                      </w:r>
                      <m:oMath>
                        <m:sSub>
                          <m:sSubPr>
                            <m:ctrlPr>
                              <w:rPr>
                                <w:rFonts w:ascii="Cambria Math" w:eastAsiaTheme="minorHAnsi" w:hAnsi="Cambria Math"/>
                                <w:i/>
                                <w:iCs/>
                                <w:sz w:val="20"/>
                              </w:rPr>
                            </m:ctrlPr>
                          </m:sSubPr>
                          <m:e>
                            <m:r>
                              <w:rPr>
                                <w:rFonts w:ascii="Cambria Math" w:hAnsi="Cambria Math"/>
                                <w:sz w:val="20"/>
                              </w:rPr>
                              <m:t>K</m:t>
                            </m:r>
                          </m:e>
                          <m:sub>
                            <m:r>
                              <w:rPr>
                                <w:rFonts w:ascii="Cambria Math" w:hAnsi="Cambria Math"/>
                                <w:sz w:val="20"/>
                              </w:rPr>
                              <m:t>offset</m:t>
                            </m:r>
                          </m:sub>
                        </m:sSub>
                      </m:oMath>
                      <w:r w:rsidRPr="00F84665">
                        <w:rPr>
                          <w:i/>
                          <w:iCs/>
                          <w:sz w:val="20"/>
                        </w:rPr>
                        <w:t xml:space="preserve"> is used to allow the UE sufficient processing time between a downlink reception and an uplink transmission, see TS 38.213 [38].</w:t>
                      </w:r>
                    </w:p>
                    <w:p w14:paraId="47829309" w14:textId="1CFC7FF8" w:rsidR="00D43787" w:rsidRPr="00F84665" w:rsidRDefault="00D43787" w:rsidP="00D43787">
                      <w:pPr>
                        <w:rPr>
                          <w:i/>
                          <w:iCs/>
                          <w:sz w:val="20"/>
                        </w:rPr>
                      </w:pPr>
                      <w:r w:rsidRPr="00F84665">
                        <w:rPr>
                          <w:i/>
                          <w:iCs/>
                          <w:sz w:val="20"/>
                        </w:rPr>
                        <w:t xml:space="preserve">The offset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sz w:val="20"/>
                        </w:rPr>
                        <w:t xml:space="preserve"> is also used in the </w:t>
                      </w:r>
                      <w:proofErr w:type="gramStart"/>
                      <w:r w:rsidRPr="00F84665">
                        <w:rPr>
                          <w:i/>
                          <w:iCs/>
                          <w:sz w:val="20"/>
                        </w:rPr>
                        <w:t>random access</w:t>
                      </w:r>
                      <w:proofErr w:type="gramEnd"/>
                      <w:r w:rsidRPr="00F84665">
                        <w:rPr>
                          <w:i/>
                          <w:iCs/>
                          <w:sz w:val="20"/>
                        </w:rPr>
                        <w:t xml:space="preserve"> procedure, to determine the start time of RAR window/</w:t>
                      </w:r>
                      <w:proofErr w:type="spellStart"/>
                      <w:r w:rsidRPr="00F84665">
                        <w:rPr>
                          <w:i/>
                          <w:iCs/>
                          <w:sz w:val="20"/>
                        </w:rPr>
                        <w:t>MsgB</w:t>
                      </w:r>
                      <w:proofErr w:type="spellEnd"/>
                      <w:r w:rsidRPr="00F84665">
                        <w:rPr>
                          <w:i/>
                          <w:iCs/>
                          <w:sz w:val="20"/>
                        </w:rPr>
                        <w:t xml:space="preserve"> window after a Msg1/</w:t>
                      </w:r>
                      <w:proofErr w:type="spellStart"/>
                      <w:r w:rsidRPr="00F84665">
                        <w:rPr>
                          <w:i/>
                          <w:iCs/>
                          <w:sz w:val="20"/>
                        </w:rPr>
                        <w:t>MsgA</w:t>
                      </w:r>
                      <w:proofErr w:type="spellEnd"/>
                      <w:r w:rsidRPr="00F84665">
                        <w:rPr>
                          <w:i/>
                          <w:iCs/>
                          <w:sz w:val="20"/>
                        </w:rPr>
                        <w:t xml:space="preserve"> transmission (see TS 38.213 [38]).</w:t>
                      </w:r>
                    </w:p>
                    <w:p w14:paraId="774F8D4B" w14:textId="7A44FF13" w:rsidR="00D43787" w:rsidRPr="00F84665" w:rsidRDefault="00D43787" w:rsidP="00D43787">
                      <w:pPr>
                        <w:rPr>
                          <w:i/>
                          <w:iCs/>
                          <w:noProof/>
                          <w:sz w:val="20"/>
                          <w:lang w:eastAsia="zh-CN"/>
                        </w:rPr>
                      </w:pPr>
                      <w:r w:rsidRPr="00F84665">
                        <w:rPr>
                          <w:i/>
                          <w:iCs/>
                          <w:noProof/>
                          <w:sz w:val="20"/>
                          <w:lang w:eastAsia="zh-CN"/>
                        </w:rPr>
                        <w:t xml:space="preserve">The Service link RTT, Feeder link RTT, RP, Common TA, </w:t>
                      </w:r>
                      <m:oMath>
                        <m:sSub>
                          <m:sSubPr>
                            <m:ctrlPr>
                              <w:rPr>
                                <w:rFonts w:ascii="Cambria Math" w:hAnsi="Cambria Math"/>
                                <w:i/>
                                <w:iCs/>
                                <w:sz w:val="20"/>
                              </w:rPr>
                            </m:ctrlPr>
                          </m:sSubPr>
                          <m:e>
                            <m:r>
                              <w:rPr>
                                <w:rFonts w:ascii="Cambria Math" w:hAnsi="Cambria Math"/>
                                <w:sz w:val="20"/>
                              </w:rPr>
                              <m:t>k</m:t>
                            </m:r>
                          </m:e>
                          <m:sub>
                            <m:r>
                              <w:rPr>
                                <w:rFonts w:ascii="Cambria Math" w:hAnsi="Cambria Math"/>
                                <w:sz w:val="20"/>
                              </w:rPr>
                              <m:t>mac</m:t>
                            </m:r>
                          </m:sub>
                        </m:sSub>
                      </m:oMath>
                      <w:r w:rsidRPr="00F84665">
                        <w:rPr>
                          <w:i/>
                          <w:iCs/>
                          <w:noProof/>
                          <w:sz w:val="20"/>
                          <w:lang w:eastAsia="zh-CN"/>
                        </w:rPr>
                        <w:t xml:space="preserve"> and T</w:t>
                      </w:r>
                      <w:r w:rsidRPr="00F84665">
                        <w:rPr>
                          <w:i/>
                          <w:iCs/>
                          <w:noProof/>
                          <w:sz w:val="20"/>
                          <w:vertAlign w:val="subscript"/>
                          <w:lang w:eastAsia="zh-CN"/>
                        </w:rPr>
                        <w:t>TA</w:t>
                      </w:r>
                      <w:r w:rsidRPr="00F84665">
                        <w:rPr>
                          <w:i/>
                          <w:iCs/>
                          <w:noProof/>
                          <w:sz w:val="20"/>
                          <w:lang w:eastAsia="zh-CN"/>
                        </w:rPr>
                        <w:t xml:space="preserve"> (see clause 16.14.2.2) are illustrated in Figure 16.14.2.1-1.</w:t>
                      </w:r>
                    </w:p>
                    <w:p w14:paraId="41EC6BF5" w14:textId="77777777" w:rsidR="00D43787" w:rsidRPr="00F84665" w:rsidRDefault="00D43787" w:rsidP="00D43787">
                      <w:pPr>
                        <w:pStyle w:val="TH"/>
                        <w:rPr>
                          <w:i/>
                          <w:iCs/>
                        </w:rPr>
                      </w:pPr>
                      <w:r w:rsidRPr="00F84665">
                        <w:rPr>
                          <w:b w:val="0"/>
                          <w:i/>
                          <w:iCs/>
                        </w:rPr>
                        <w:object w:dxaOrig="6296" w:dyaOrig="4386" w14:anchorId="1E858ACE">
                          <v:shape id="_x0000_i1026" type="#_x0000_t75" style="width:272.95pt;height:191.45pt">
                            <v:imagedata r:id="rId14" o:title=""/>
                          </v:shape>
                          <o:OLEObject Type="Embed" ProgID="Visio.Drawing.15" ShapeID="_x0000_i1026" DrawAspect="Content" ObjectID="_1769767585" r:id="rId15"/>
                        </w:object>
                      </w:r>
                    </w:p>
                    <w:p w14:paraId="5FFF1513" w14:textId="628B7982" w:rsidR="00D43787" w:rsidRPr="00F84665" w:rsidRDefault="00D43787" w:rsidP="00D43787">
                      <w:pPr>
                        <w:rPr>
                          <w:i/>
                          <w:iCs/>
                          <w:sz w:val="20"/>
                          <w:szCs w:val="16"/>
                        </w:rPr>
                      </w:pPr>
                      <w:r w:rsidRPr="00F84665">
                        <w:rPr>
                          <w:i/>
                          <w:iCs/>
                          <w:sz w:val="20"/>
                          <w:szCs w:val="16"/>
                        </w:rPr>
                        <w:t>TS 38.300 Figure 16.14.2.1-1: Illustration of timing relationship (for collocated gNB and NTN</w:t>
                      </w:r>
                    </w:p>
                  </w:txbxContent>
                </v:textbox>
                <w10:wrap type="square"/>
              </v:shape>
            </w:pict>
          </mc:Fallback>
        </mc:AlternateContent>
      </w:r>
      <w:r w:rsidR="002D0715" w:rsidRPr="002D0715">
        <w:rPr>
          <w:rFonts w:eastAsia="SimSun"/>
          <w:sz w:val="20"/>
          <w:lang w:eastAsia="zh-CN"/>
        </w:rPr>
        <w:t xml:space="preserve">To allow the </w:t>
      </w:r>
      <w:r w:rsidR="002D0715">
        <w:rPr>
          <w:rFonts w:eastAsia="SimSun"/>
          <w:sz w:val="20"/>
          <w:lang w:eastAsia="zh-CN"/>
        </w:rPr>
        <w:t>gNB</w:t>
      </w:r>
      <w:r w:rsidR="002D0715" w:rsidRPr="002D0715">
        <w:rPr>
          <w:rFonts w:eastAsia="SimSun"/>
          <w:sz w:val="20"/>
          <w:lang w:eastAsia="zh-CN"/>
        </w:rPr>
        <w:t xml:space="preserve"> to schedule the UE without DL/UL collision, </w:t>
      </w:r>
      <w:r w:rsidR="002D0715">
        <w:rPr>
          <w:rFonts w:eastAsia="SimSun"/>
          <w:sz w:val="20"/>
          <w:lang w:eastAsia="zh-CN"/>
        </w:rPr>
        <w:t xml:space="preserve">redcap/eRedCap Half-Duplex FDD </w:t>
      </w:r>
      <w:r w:rsidR="002D0715" w:rsidRPr="002D0715">
        <w:rPr>
          <w:rFonts w:eastAsia="SimSun"/>
          <w:sz w:val="20"/>
          <w:lang w:eastAsia="zh-CN"/>
        </w:rPr>
        <w:t xml:space="preserve">UE </w:t>
      </w:r>
      <w:r w:rsidR="002D0715">
        <w:rPr>
          <w:rFonts w:eastAsia="SimSun"/>
          <w:sz w:val="20"/>
          <w:lang w:eastAsia="zh-CN"/>
        </w:rPr>
        <w:t xml:space="preserve">which support pre-compensation of TA for UL transmission in NR NTN </w:t>
      </w:r>
      <w:r w:rsidR="002D0715" w:rsidRPr="002D0715">
        <w:rPr>
          <w:rFonts w:eastAsia="SimSun"/>
          <w:sz w:val="20"/>
          <w:lang w:eastAsia="zh-CN"/>
        </w:rPr>
        <w:t xml:space="preserve">can </w:t>
      </w:r>
      <w:r w:rsidR="002D0715">
        <w:rPr>
          <w:rFonts w:eastAsia="SimSun"/>
          <w:sz w:val="20"/>
          <w:lang w:eastAsia="zh-CN"/>
        </w:rPr>
        <w:t xml:space="preserve">re-use legacy Release 17 specifications in NR NTN to </w:t>
      </w:r>
      <w:r w:rsidR="002D0715" w:rsidRPr="002D0715">
        <w:rPr>
          <w:rFonts w:eastAsia="SimSun"/>
          <w:sz w:val="20"/>
          <w:lang w:eastAsia="zh-CN"/>
        </w:rPr>
        <w:t xml:space="preserve">report </w:t>
      </w:r>
      <w:r w:rsidR="002D0715">
        <w:rPr>
          <w:rFonts w:eastAsia="SimSun"/>
          <w:sz w:val="20"/>
          <w:lang w:eastAsia="zh-CN"/>
        </w:rPr>
        <w:t xml:space="preserve">its UE specific </w:t>
      </w:r>
      <w:r w:rsidR="002D0715" w:rsidRPr="002D0715">
        <w:rPr>
          <w:rFonts w:eastAsia="SimSun"/>
          <w:sz w:val="20"/>
          <w:lang w:eastAsia="zh-CN"/>
        </w:rPr>
        <w:t>TA</w:t>
      </w:r>
      <w:r w:rsidR="002D0715">
        <w:rPr>
          <w:rFonts w:eastAsia="SimSun"/>
          <w:sz w:val="20"/>
          <w:lang w:eastAsia="zh-CN"/>
        </w:rPr>
        <w:t xml:space="preserve"> </w:t>
      </w:r>
      <w:r w:rsidR="002D0715" w:rsidRPr="002D0715">
        <w:rPr>
          <w:rFonts w:eastAsia="SimSun"/>
          <w:sz w:val="20"/>
          <w:lang w:eastAsia="zh-CN"/>
        </w:rPr>
        <w:t xml:space="preserve">via MAC-Control Element in Msg5 and in </w:t>
      </w:r>
      <w:r w:rsidR="002D0715">
        <w:rPr>
          <w:rFonts w:eastAsia="SimSun"/>
          <w:sz w:val="20"/>
          <w:lang w:eastAsia="zh-CN"/>
        </w:rPr>
        <w:t xml:space="preserve">RRC </w:t>
      </w:r>
      <w:r w:rsidR="002D0715" w:rsidRPr="002D0715">
        <w:rPr>
          <w:rFonts w:eastAsia="SimSun"/>
          <w:sz w:val="20"/>
          <w:lang w:eastAsia="zh-CN"/>
        </w:rPr>
        <w:t>connected</w:t>
      </w:r>
      <w:r w:rsidR="002D0715">
        <w:rPr>
          <w:rFonts w:eastAsia="SimSun"/>
          <w:sz w:val="20"/>
          <w:lang w:eastAsia="zh-CN"/>
        </w:rPr>
        <w:t xml:space="preserve">. The UE-specific </w:t>
      </w:r>
      <w:r w:rsidR="002D0715" w:rsidRPr="002D0715">
        <w:rPr>
          <w:rFonts w:eastAsia="SimSun"/>
          <w:sz w:val="20"/>
          <w:lang w:eastAsia="zh-CN"/>
        </w:rPr>
        <w:t xml:space="preserve">TA report can be used by the </w:t>
      </w:r>
      <w:r w:rsidR="002D0715">
        <w:rPr>
          <w:rFonts w:eastAsia="SimSun"/>
          <w:sz w:val="20"/>
          <w:lang w:eastAsia="zh-CN"/>
        </w:rPr>
        <w:t>gNB</w:t>
      </w:r>
      <w:r w:rsidR="002D0715" w:rsidRPr="002D0715">
        <w:rPr>
          <w:rFonts w:eastAsia="SimSun"/>
          <w:sz w:val="20"/>
          <w:lang w:eastAsia="zh-CN"/>
        </w:rPr>
        <w:t xml:space="preserve"> to configure the scheduling K</w:t>
      </w:r>
      <w:r w:rsidR="002D0715" w:rsidRPr="002D0715">
        <w:rPr>
          <w:rFonts w:eastAsia="SimSun"/>
          <w:sz w:val="20"/>
          <w:vertAlign w:val="subscript"/>
          <w:lang w:eastAsia="zh-CN"/>
        </w:rPr>
        <w:t>offset</w:t>
      </w:r>
      <w:r w:rsidR="002D0715" w:rsidRPr="002D0715">
        <w:rPr>
          <w:rFonts w:eastAsia="SimSun"/>
          <w:sz w:val="20"/>
          <w:lang w:eastAsia="zh-CN"/>
        </w:rPr>
        <w:t xml:space="preserve"> for UL scheduling, other procedures such as </w:t>
      </w:r>
      <w:r w:rsidR="002D0715">
        <w:rPr>
          <w:rFonts w:eastAsia="SimSun"/>
          <w:sz w:val="20"/>
          <w:lang w:eastAsia="zh-CN"/>
        </w:rPr>
        <w:t xml:space="preserve">RAR </w:t>
      </w:r>
      <w:r w:rsidR="002D0715" w:rsidRPr="002D0715">
        <w:rPr>
          <w:rFonts w:eastAsia="SimSun"/>
          <w:sz w:val="20"/>
          <w:lang w:eastAsia="zh-CN"/>
        </w:rPr>
        <w:t>timer</w:t>
      </w:r>
      <w:r w:rsidR="002D0715">
        <w:rPr>
          <w:rFonts w:eastAsia="SimSun"/>
          <w:sz w:val="20"/>
          <w:lang w:eastAsia="zh-CN"/>
        </w:rPr>
        <w:t>, Contention Resolution timer,</w:t>
      </w:r>
      <w:r w:rsidR="002D0715" w:rsidRPr="002D0715">
        <w:rPr>
          <w:rFonts w:eastAsia="SimSun"/>
          <w:sz w:val="20"/>
          <w:lang w:eastAsia="zh-CN"/>
        </w:rPr>
        <w:t xml:space="preserve"> and MAC-CE application</w:t>
      </w:r>
      <w:r w:rsidR="002D0715">
        <w:rPr>
          <w:rFonts w:eastAsia="SimSun"/>
          <w:sz w:val="20"/>
          <w:lang w:eastAsia="zh-CN"/>
        </w:rPr>
        <w:t>.</w:t>
      </w:r>
      <w:r>
        <w:rPr>
          <w:rFonts w:eastAsia="SimSun"/>
          <w:sz w:val="20"/>
          <w:lang w:eastAsia="zh-CN"/>
        </w:rPr>
        <w:t xml:space="preserve"> We copy below the section 16.14.2.1 of TS 38.300 specifying </w:t>
      </w:r>
      <w:r w:rsidRPr="00D43787">
        <w:rPr>
          <w:rFonts w:eastAsia="SimSun"/>
          <w:sz w:val="20"/>
          <w:lang w:eastAsia="zh-CN"/>
        </w:rPr>
        <w:t>Scheduling and Timing</w:t>
      </w:r>
      <w:r>
        <w:rPr>
          <w:rFonts w:eastAsia="SimSun"/>
          <w:sz w:val="20"/>
          <w:lang w:eastAsia="zh-CN"/>
        </w:rPr>
        <w:t xml:space="preserve"> with the </w:t>
      </w:r>
      <w:r w:rsidRPr="002D0715">
        <w:rPr>
          <w:rFonts w:eastAsia="SimSun"/>
          <w:sz w:val="20"/>
          <w:lang w:eastAsia="zh-CN"/>
        </w:rPr>
        <w:t>K</w:t>
      </w:r>
      <w:r w:rsidRPr="002D0715">
        <w:rPr>
          <w:rFonts w:eastAsia="SimSun"/>
          <w:sz w:val="20"/>
          <w:vertAlign w:val="subscript"/>
          <w:lang w:eastAsia="zh-CN"/>
        </w:rPr>
        <w:t>offset</w:t>
      </w:r>
      <w:r>
        <w:rPr>
          <w:rFonts w:eastAsia="SimSun"/>
          <w:sz w:val="20"/>
          <w:lang w:eastAsia="zh-CN"/>
        </w:rPr>
        <w:t xml:space="preserve"> .</w:t>
      </w:r>
    </w:p>
    <w:p w14:paraId="419F276F" w14:textId="5DD1F8EA" w:rsidR="00D43787" w:rsidRDefault="00D43787" w:rsidP="002D0715">
      <w:pPr>
        <w:spacing w:afterLines="50" w:after="120"/>
        <w:rPr>
          <w:rFonts w:eastAsia="SimSun"/>
          <w:sz w:val="20"/>
          <w:lang w:eastAsia="zh-CN"/>
        </w:rPr>
      </w:pPr>
    </w:p>
    <w:p w14:paraId="0A4C233C" w14:textId="40BFB36F" w:rsidR="002D0715" w:rsidRPr="002D0715" w:rsidRDefault="002D0715" w:rsidP="002D0715">
      <w:pPr>
        <w:spacing w:afterLines="50" w:after="120"/>
        <w:rPr>
          <w:rFonts w:eastAsia="SimSun"/>
          <w:sz w:val="20"/>
          <w:lang w:eastAsia="zh-CN"/>
        </w:rPr>
      </w:pPr>
      <w:r>
        <w:rPr>
          <w:rFonts w:eastAsia="SimSun"/>
          <w:sz w:val="20"/>
          <w:lang w:eastAsia="zh-CN"/>
        </w:rPr>
        <w:t xml:space="preserve">In the legacy Rel-17 specifications, </w:t>
      </w:r>
      <w:r w:rsidRPr="002D0715">
        <w:rPr>
          <w:rFonts w:eastAsia="SimSun"/>
          <w:sz w:val="20"/>
          <w:lang w:eastAsia="zh-CN"/>
        </w:rPr>
        <w:t>K</w:t>
      </w:r>
      <w:r w:rsidRPr="002D0715">
        <w:rPr>
          <w:rFonts w:eastAsia="SimSun"/>
          <w:sz w:val="20"/>
          <w:vertAlign w:val="subscript"/>
          <w:lang w:eastAsia="zh-CN"/>
        </w:rPr>
        <w:t>offset</w:t>
      </w:r>
      <w:r w:rsidRPr="002D0715">
        <w:rPr>
          <w:rFonts w:eastAsia="SimSun"/>
          <w:sz w:val="20"/>
          <w:lang w:eastAsia="zh-CN"/>
        </w:rPr>
        <w:t xml:space="preserve"> for UL scheduling and other procedures</w:t>
      </w:r>
      <m:oMath>
        <m:r>
          <m:rPr>
            <m:sty m:val="p"/>
          </m:rPr>
          <w:rPr>
            <w:rFonts w:ascii="Cambria Math" w:eastAsiaTheme="minorHAnsi" w:hAnsi="Cambria Math"/>
            <w:sz w:val="20"/>
          </w:rPr>
          <m:t xml:space="preserve"> </m:t>
        </m:r>
      </m:oMath>
      <w:r w:rsidR="00D43787" w:rsidRPr="00D43787">
        <w:rPr>
          <w:sz w:val="20"/>
        </w:rPr>
        <w:t>is a configured scheduling offset that needs to be larger or equal to the sum of the service link RTT and the Common TA</w:t>
      </w:r>
      <w:r w:rsidR="00F84665">
        <w:rPr>
          <w:sz w:val="20"/>
        </w:rPr>
        <w:t xml:space="preserve"> (i.e. the RTT between the satellite and the USRP)</w:t>
      </w:r>
      <w:r w:rsidR="00D43787" w:rsidRPr="00D43787">
        <w:rPr>
          <w:sz w:val="20"/>
        </w:rPr>
        <w:t>.</w:t>
      </w:r>
      <w:r w:rsidRPr="002D0715">
        <w:rPr>
          <w:rFonts w:eastAsia="SimSun"/>
          <w:sz w:val="20"/>
          <w:lang w:eastAsia="zh-CN"/>
        </w:rPr>
        <w:t xml:space="preserve"> </w:t>
      </w:r>
      <w:r w:rsidR="00D43787">
        <w:rPr>
          <w:rFonts w:eastAsia="SimSun"/>
          <w:sz w:val="20"/>
          <w:lang w:eastAsia="zh-CN"/>
        </w:rPr>
        <w:t xml:space="preserve">When NR NTN UE initiates the cell access via Random Access procedure, the </w:t>
      </w:r>
      <w:r w:rsidR="00D43787" w:rsidRPr="002D0715">
        <w:rPr>
          <w:rFonts w:eastAsia="SimSun"/>
          <w:sz w:val="20"/>
          <w:lang w:eastAsia="zh-CN"/>
        </w:rPr>
        <w:t>K</w:t>
      </w:r>
      <w:r w:rsidR="00D43787" w:rsidRPr="002D0715">
        <w:rPr>
          <w:rFonts w:eastAsia="SimSun"/>
          <w:sz w:val="20"/>
          <w:vertAlign w:val="subscript"/>
          <w:lang w:eastAsia="zh-CN"/>
        </w:rPr>
        <w:t>offset</w:t>
      </w:r>
      <w:r w:rsidR="00D43787">
        <w:rPr>
          <w:rFonts w:eastAsia="SimSun"/>
          <w:sz w:val="20"/>
          <w:lang w:eastAsia="zh-CN"/>
        </w:rPr>
        <w:t xml:space="preserve"> is </w:t>
      </w:r>
      <w:r w:rsidR="00D43787">
        <w:rPr>
          <w:rFonts w:eastAsia="SimSun"/>
          <w:sz w:val="20"/>
          <w:lang w:eastAsia="zh-CN"/>
        </w:rPr>
        <w:lastRenderedPageBreak/>
        <w:t>i</w:t>
      </w:r>
      <w:r w:rsidRPr="002D0715">
        <w:rPr>
          <w:rFonts w:eastAsia="SimSun"/>
          <w:sz w:val="20"/>
          <w:lang w:eastAsia="zh-CN"/>
        </w:rPr>
        <w:t xml:space="preserve">nitially based on max RTT </w:t>
      </w:r>
      <w:r w:rsidR="00F84665">
        <w:rPr>
          <w:rFonts w:eastAsia="SimSun"/>
          <w:sz w:val="20"/>
          <w:lang w:eastAsia="zh-CN"/>
        </w:rPr>
        <w:t xml:space="preserve">in the satellite cell </w:t>
      </w:r>
      <w:r w:rsidR="00D43787">
        <w:rPr>
          <w:rFonts w:eastAsia="SimSun"/>
          <w:sz w:val="20"/>
          <w:lang w:eastAsia="zh-CN"/>
        </w:rPr>
        <w:t xml:space="preserve">as configured by cell-specific </w:t>
      </w:r>
      <w:r w:rsidR="00D43787" w:rsidRPr="002D0715">
        <w:rPr>
          <w:rFonts w:eastAsia="SimSun"/>
          <w:sz w:val="20"/>
          <w:lang w:eastAsia="zh-CN"/>
        </w:rPr>
        <w:t>K</w:t>
      </w:r>
      <w:r w:rsidR="00D43787" w:rsidRPr="002D0715">
        <w:rPr>
          <w:rFonts w:eastAsia="SimSun"/>
          <w:sz w:val="20"/>
          <w:vertAlign w:val="subscript"/>
          <w:lang w:eastAsia="zh-CN"/>
        </w:rPr>
        <w:t>offset</w:t>
      </w:r>
      <w:r w:rsidR="00D43787">
        <w:rPr>
          <w:rFonts w:eastAsia="SimSun"/>
          <w:sz w:val="20"/>
          <w:lang w:eastAsia="zh-CN"/>
        </w:rPr>
        <w:t xml:space="preserve"> in SIB19. </w:t>
      </w:r>
      <w:r w:rsidRPr="002D0715">
        <w:rPr>
          <w:rFonts w:eastAsia="SimSun"/>
          <w:sz w:val="20"/>
          <w:lang w:eastAsia="zh-CN"/>
        </w:rPr>
        <w:t xml:space="preserve">After UE </w:t>
      </w:r>
      <w:r w:rsidR="00D43787">
        <w:rPr>
          <w:rFonts w:eastAsia="SimSun"/>
          <w:sz w:val="20"/>
          <w:lang w:eastAsia="zh-CN"/>
        </w:rPr>
        <w:t>moves to</w:t>
      </w:r>
      <w:r w:rsidRPr="002D0715">
        <w:rPr>
          <w:rFonts w:eastAsia="SimSun"/>
          <w:sz w:val="20"/>
          <w:lang w:eastAsia="zh-CN"/>
        </w:rPr>
        <w:t xml:space="preserve"> connected, </w:t>
      </w:r>
      <w:r w:rsidR="00D43787">
        <w:rPr>
          <w:rFonts w:eastAsia="SimSun"/>
          <w:sz w:val="20"/>
          <w:lang w:eastAsia="zh-CN"/>
        </w:rPr>
        <w:t xml:space="preserve">gNB </w:t>
      </w:r>
      <w:r w:rsidRPr="002D0715">
        <w:rPr>
          <w:rFonts w:eastAsia="SimSun"/>
          <w:sz w:val="20"/>
          <w:lang w:eastAsia="zh-CN"/>
        </w:rPr>
        <w:t xml:space="preserve">can send UE specific configuration of </w:t>
      </w:r>
      <w:r w:rsidR="00D43787">
        <w:rPr>
          <w:rFonts w:eastAsia="SimSun"/>
          <w:sz w:val="20"/>
          <w:lang w:eastAsia="zh-CN"/>
        </w:rPr>
        <w:t xml:space="preserve"> </w:t>
      </w:r>
      <w:r w:rsidRPr="002D0715">
        <w:rPr>
          <w:rFonts w:eastAsia="SimSun"/>
          <w:sz w:val="20"/>
          <w:lang w:eastAsia="zh-CN"/>
        </w:rPr>
        <w:t>K</w:t>
      </w:r>
      <w:r w:rsidRPr="00D43787">
        <w:rPr>
          <w:rFonts w:eastAsia="SimSun"/>
          <w:sz w:val="20"/>
          <w:vertAlign w:val="subscript"/>
          <w:lang w:eastAsia="zh-CN"/>
        </w:rPr>
        <w:t>offset</w:t>
      </w:r>
      <w:r w:rsidRPr="002D0715">
        <w:rPr>
          <w:rFonts w:eastAsia="SimSun"/>
          <w:sz w:val="20"/>
          <w:lang w:eastAsia="zh-CN"/>
        </w:rPr>
        <w:t xml:space="preserve"> based on the TA report</w:t>
      </w:r>
      <w:r w:rsidR="00D43787">
        <w:rPr>
          <w:rFonts w:eastAsia="SimSun"/>
          <w:sz w:val="20"/>
          <w:lang w:eastAsia="zh-CN"/>
        </w:rPr>
        <w:t xml:space="preserve"> based on gNB scheduler implementation</w:t>
      </w:r>
      <w:r w:rsidR="00F84665">
        <w:rPr>
          <w:rFonts w:eastAsia="SimSun"/>
          <w:sz w:val="20"/>
          <w:lang w:eastAsia="zh-CN"/>
        </w:rPr>
        <w:t xml:space="preserve"> (i.e. the max RTT for the UE is based on its own RTT over the service link and the common TA)</w:t>
      </w:r>
      <w:r w:rsidR="00D43787">
        <w:rPr>
          <w:rFonts w:eastAsia="SimSun"/>
          <w:sz w:val="20"/>
          <w:lang w:eastAsia="zh-CN"/>
        </w:rPr>
        <w:t xml:space="preserve">. </w:t>
      </w:r>
      <w:r>
        <w:rPr>
          <w:rFonts w:eastAsia="SimSun"/>
          <w:sz w:val="20"/>
          <w:lang w:eastAsia="zh-CN"/>
        </w:rPr>
        <w:t xml:space="preserve">This requires no change in the specifications in Release 18 to our understanding. </w:t>
      </w:r>
    </w:p>
    <w:p w14:paraId="35188FA9" w14:textId="0E44D5A6" w:rsidR="002D0715" w:rsidRDefault="002D0715" w:rsidP="002D0715">
      <w:pPr>
        <w:spacing w:afterLines="50" w:after="120"/>
        <w:rPr>
          <w:rFonts w:eastAsia="SimSun"/>
          <w:sz w:val="20"/>
          <w:lang w:eastAsia="zh-CN"/>
        </w:rPr>
      </w:pPr>
    </w:p>
    <w:p w14:paraId="01C4F802" w14:textId="37B4380E" w:rsidR="00FE13E9" w:rsidRPr="00BF3976" w:rsidRDefault="00FE13E9" w:rsidP="002D0715">
      <w:pPr>
        <w:spacing w:afterLines="50" w:after="120"/>
        <w:rPr>
          <w:rFonts w:eastAsia="SimSun"/>
          <w:i/>
          <w:iCs/>
          <w:sz w:val="20"/>
          <w:lang w:eastAsia="zh-CN"/>
        </w:rPr>
      </w:pPr>
      <w:r w:rsidRPr="00087BE5">
        <w:rPr>
          <w:rFonts w:eastAsia="SimSun"/>
          <w:b/>
          <w:bCs/>
          <w:i/>
          <w:iCs/>
          <w:sz w:val="20"/>
          <w:lang w:eastAsia="zh-CN"/>
        </w:rPr>
        <w:t xml:space="preserve">Observation 1: </w:t>
      </w:r>
      <w:r w:rsidR="00087BE5" w:rsidRPr="002D0715">
        <w:rPr>
          <w:rFonts w:eastAsia="SimSun"/>
          <w:i/>
          <w:iCs/>
          <w:sz w:val="20"/>
          <w:lang w:eastAsia="zh-CN"/>
        </w:rPr>
        <w:t xml:space="preserve">To allow the </w:t>
      </w:r>
      <w:r w:rsidR="00087BE5" w:rsidRPr="00BF3976">
        <w:rPr>
          <w:rFonts w:eastAsia="SimSun"/>
          <w:i/>
          <w:iCs/>
          <w:sz w:val="20"/>
          <w:lang w:eastAsia="zh-CN"/>
        </w:rPr>
        <w:t>gNB</w:t>
      </w:r>
      <w:r w:rsidR="00087BE5" w:rsidRPr="002D0715">
        <w:rPr>
          <w:rFonts w:eastAsia="SimSun"/>
          <w:i/>
          <w:iCs/>
          <w:sz w:val="20"/>
          <w:lang w:eastAsia="zh-CN"/>
        </w:rPr>
        <w:t xml:space="preserve"> to schedule the UE without DL/UL collision, </w:t>
      </w:r>
      <w:r w:rsidR="00087BE5" w:rsidRPr="00BF3976">
        <w:rPr>
          <w:rFonts w:eastAsia="SimSun"/>
          <w:i/>
          <w:iCs/>
          <w:sz w:val="20"/>
          <w:lang w:eastAsia="zh-CN"/>
        </w:rPr>
        <w:t xml:space="preserve">redcap/eRedCap Half-Duplex FDD </w:t>
      </w:r>
      <w:r w:rsidR="00087BE5" w:rsidRPr="002D0715">
        <w:rPr>
          <w:rFonts w:eastAsia="SimSun"/>
          <w:i/>
          <w:iCs/>
          <w:sz w:val="20"/>
          <w:lang w:eastAsia="zh-CN"/>
        </w:rPr>
        <w:t xml:space="preserve">UE </w:t>
      </w:r>
      <w:r w:rsidR="00087BE5" w:rsidRPr="00BF3976">
        <w:rPr>
          <w:rFonts w:eastAsia="SimSun"/>
          <w:i/>
          <w:iCs/>
          <w:sz w:val="20"/>
          <w:lang w:eastAsia="zh-CN"/>
        </w:rPr>
        <w:t xml:space="preserve">which support pre-compensation of TA for UL transmission in NR NTN </w:t>
      </w:r>
      <w:r w:rsidR="00087BE5" w:rsidRPr="002D0715">
        <w:rPr>
          <w:rFonts w:eastAsia="SimSun"/>
          <w:i/>
          <w:iCs/>
          <w:sz w:val="20"/>
          <w:lang w:eastAsia="zh-CN"/>
        </w:rPr>
        <w:t xml:space="preserve">can </w:t>
      </w:r>
      <w:r w:rsidR="00087BE5" w:rsidRPr="00BF3976">
        <w:rPr>
          <w:rFonts w:eastAsia="SimSun"/>
          <w:i/>
          <w:iCs/>
          <w:sz w:val="20"/>
          <w:lang w:eastAsia="zh-CN"/>
        </w:rPr>
        <w:t>re-use legacy Release 17 specifications in NR NTN including TA report and K</w:t>
      </w:r>
      <w:r w:rsidR="00087BE5" w:rsidRPr="00F84665">
        <w:rPr>
          <w:rFonts w:eastAsia="SimSun"/>
          <w:i/>
          <w:iCs/>
          <w:sz w:val="20"/>
          <w:vertAlign w:val="subscript"/>
          <w:lang w:eastAsia="zh-CN"/>
        </w:rPr>
        <w:t>offset</w:t>
      </w:r>
      <w:r w:rsidR="00087BE5" w:rsidRPr="00BF3976">
        <w:rPr>
          <w:rFonts w:eastAsia="SimSun"/>
          <w:i/>
          <w:iCs/>
          <w:sz w:val="20"/>
          <w:lang w:eastAsia="zh-CN"/>
        </w:rPr>
        <w:t xml:space="preserve"> configuration in SIB19 and K</w:t>
      </w:r>
      <w:r w:rsidR="00087BE5" w:rsidRPr="00F84665">
        <w:rPr>
          <w:rFonts w:eastAsia="SimSun"/>
          <w:i/>
          <w:iCs/>
          <w:sz w:val="20"/>
          <w:vertAlign w:val="subscript"/>
          <w:lang w:eastAsia="zh-CN"/>
        </w:rPr>
        <w:t>offset</w:t>
      </w:r>
      <w:r w:rsidR="00087BE5" w:rsidRPr="00BF3976">
        <w:rPr>
          <w:rFonts w:eastAsia="SimSun"/>
          <w:i/>
          <w:iCs/>
          <w:sz w:val="20"/>
          <w:lang w:eastAsia="zh-CN"/>
        </w:rPr>
        <w:t xml:space="preserve"> update via MAC CE. </w:t>
      </w:r>
    </w:p>
    <w:p w14:paraId="05E5D647" w14:textId="0697EA53" w:rsidR="00D43787" w:rsidRPr="00F84665" w:rsidRDefault="00D43787" w:rsidP="002D0715">
      <w:pPr>
        <w:spacing w:afterLines="50" w:after="120"/>
        <w:rPr>
          <w:rFonts w:eastAsia="SimSun"/>
          <w:sz w:val="20"/>
          <w:lang w:eastAsia="zh-CN"/>
        </w:rPr>
      </w:pPr>
    </w:p>
    <w:p w14:paraId="2F689727" w14:textId="4CDA20E7" w:rsidR="00087BE5" w:rsidRPr="002D0715" w:rsidRDefault="00087BE5" w:rsidP="00087BE5">
      <w:pPr>
        <w:spacing w:afterLines="50" w:after="120"/>
        <w:rPr>
          <w:rFonts w:eastAsia="SimSun"/>
          <w:i/>
          <w:iCs/>
          <w:sz w:val="20"/>
          <w:lang w:eastAsia="zh-CN"/>
        </w:rPr>
      </w:pPr>
      <w:r w:rsidRPr="00087BE5">
        <w:rPr>
          <w:rFonts w:eastAsia="SimSun"/>
          <w:b/>
          <w:bCs/>
          <w:i/>
          <w:iCs/>
          <w:sz w:val="20"/>
          <w:lang w:eastAsia="zh-CN"/>
        </w:rPr>
        <w:t xml:space="preserve">Proposal 1: </w:t>
      </w:r>
      <w:r w:rsidRPr="00BF3976">
        <w:rPr>
          <w:rFonts w:eastAsia="SimSun"/>
          <w:i/>
          <w:iCs/>
          <w:sz w:val="20"/>
          <w:lang w:eastAsia="zh-CN"/>
        </w:rPr>
        <w:t xml:space="preserve">Existing solutions </w:t>
      </w:r>
      <w:r w:rsidR="00AA3DE1">
        <w:rPr>
          <w:rFonts w:eastAsia="SimSun"/>
          <w:i/>
          <w:iCs/>
          <w:sz w:val="20"/>
          <w:lang w:eastAsia="zh-CN"/>
        </w:rPr>
        <w:t xml:space="preserve">in </w:t>
      </w:r>
      <w:r w:rsidRPr="00BF3976">
        <w:rPr>
          <w:rFonts w:eastAsia="SimSun"/>
          <w:i/>
          <w:iCs/>
          <w:sz w:val="20"/>
          <w:lang w:eastAsia="zh-CN"/>
        </w:rPr>
        <w:t>legacy Release 17 specifications in NR NTN</w:t>
      </w:r>
      <w:r w:rsidR="00AA3DE1">
        <w:rPr>
          <w:rFonts w:eastAsia="SimSun"/>
          <w:i/>
          <w:iCs/>
          <w:sz w:val="20"/>
          <w:lang w:eastAsia="zh-CN"/>
        </w:rPr>
        <w:t xml:space="preserve"> </w:t>
      </w:r>
      <w:r w:rsidRPr="00BF3976">
        <w:rPr>
          <w:rFonts w:eastAsia="SimSun"/>
          <w:i/>
          <w:iCs/>
          <w:sz w:val="20"/>
          <w:lang w:eastAsia="zh-CN"/>
        </w:rPr>
        <w:t xml:space="preserve">can be used as baseline to support redcap/eRedCap Half-Duplex FDD </w:t>
      </w:r>
      <w:r w:rsidRPr="002D0715">
        <w:rPr>
          <w:rFonts w:eastAsia="SimSun"/>
          <w:i/>
          <w:iCs/>
          <w:sz w:val="20"/>
          <w:lang w:eastAsia="zh-CN"/>
        </w:rPr>
        <w:t>UE</w:t>
      </w:r>
      <w:r w:rsidRPr="00BF3976">
        <w:rPr>
          <w:rFonts w:eastAsia="SimSun"/>
          <w:i/>
          <w:iCs/>
          <w:sz w:val="20"/>
          <w:lang w:eastAsia="zh-CN"/>
        </w:rPr>
        <w:t xml:space="preserve"> operations in Release 19 NR NTN. </w:t>
      </w:r>
    </w:p>
    <w:p w14:paraId="0D051E37" w14:textId="5A7B8B48" w:rsidR="00087BE5" w:rsidRDefault="00087BE5" w:rsidP="002D0715">
      <w:pPr>
        <w:spacing w:afterLines="50" w:after="120"/>
        <w:rPr>
          <w:rFonts w:eastAsia="SimSun"/>
          <w:sz w:val="20"/>
          <w:lang w:eastAsia="zh-CN"/>
        </w:rPr>
      </w:pPr>
    </w:p>
    <w:p w14:paraId="7CD34F96" w14:textId="377B3E3D" w:rsidR="00087BE5" w:rsidRPr="00617B88" w:rsidRDefault="00617B88" w:rsidP="00617B88">
      <w:pPr>
        <w:pStyle w:val="Heading1"/>
        <w:jc w:val="both"/>
        <w:rPr>
          <w:rFonts w:ascii="Times New Roman" w:hAnsi="Times New Roman"/>
          <w:b/>
          <w:sz w:val="22"/>
          <w:szCs w:val="22"/>
        </w:rPr>
      </w:pPr>
      <w:r>
        <w:rPr>
          <w:rFonts w:ascii="Times New Roman" w:hAnsi="Times New Roman"/>
          <w:b/>
          <w:sz w:val="22"/>
          <w:szCs w:val="22"/>
        </w:rPr>
        <w:t xml:space="preserve">3 </w:t>
      </w:r>
      <w:r w:rsidR="00944E24">
        <w:rPr>
          <w:rFonts w:ascii="Times New Roman" w:hAnsi="Times New Roman"/>
          <w:b/>
          <w:sz w:val="22"/>
          <w:szCs w:val="22"/>
        </w:rPr>
        <w:t>Monitoring restrictions in HD-FDD operations</w:t>
      </w:r>
      <w:r>
        <w:rPr>
          <w:rFonts w:ascii="Times New Roman" w:hAnsi="Times New Roman"/>
          <w:b/>
          <w:sz w:val="22"/>
          <w:szCs w:val="22"/>
        </w:rPr>
        <w:t xml:space="preserve"> </w:t>
      </w:r>
    </w:p>
    <w:p w14:paraId="620D0AB9" w14:textId="7AEAE087" w:rsidR="00944E24" w:rsidRDefault="00944E24" w:rsidP="00944E24">
      <w:pPr>
        <w:spacing w:afterLines="50" w:after="120"/>
        <w:rPr>
          <w:rFonts w:eastAsia="SimSun"/>
          <w:sz w:val="20"/>
          <w:lang w:eastAsia="zh-CN"/>
        </w:rPr>
      </w:pPr>
      <w:r w:rsidRPr="00944E24">
        <w:rPr>
          <w:rFonts w:eastAsia="SimSun"/>
          <w:noProof/>
          <w:sz w:val="20"/>
          <w:lang w:eastAsia="zh-CN"/>
        </w:rPr>
        <mc:AlternateContent>
          <mc:Choice Requires="wps">
            <w:drawing>
              <wp:anchor distT="45720" distB="45720" distL="114300" distR="114300" simplePos="0" relativeHeight="251663360" behindDoc="0" locked="0" layoutInCell="1" allowOverlap="1" wp14:anchorId="733C5921" wp14:editId="799B760F">
                <wp:simplePos x="0" y="0"/>
                <wp:positionH relativeFrom="column">
                  <wp:posOffset>46990</wp:posOffset>
                </wp:positionH>
                <wp:positionV relativeFrom="paragraph">
                  <wp:posOffset>552450</wp:posOffset>
                </wp:positionV>
                <wp:extent cx="5618480" cy="2087245"/>
                <wp:effectExtent l="0" t="0" r="20320" b="2730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8480" cy="2087245"/>
                        </a:xfrm>
                        <a:prstGeom prst="rect">
                          <a:avLst/>
                        </a:prstGeom>
                        <a:solidFill>
                          <a:srgbClr val="FFFFFF"/>
                        </a:solidFill>
                        <a:ln w="9525">
                          <a:solidFill>
                            <a:srgbClr val="000000"/>
                          </a:solidFill>
                          <a:miter lim="800000"/>
                          <a:headEnd/>
                          <a:tailEnd/>
                        </a:ln>
                      </wps:spPr>
                      <wps:txbx>
                        <w:txbxContent>
                          <w:p w14:paraId="072E431D" w14:textId="21DC089E" w:rsidR="00944E24" w:rsidRPr="00352753" w:rsidRDefault="00944E24" w:rsidP="00944E24">
                            <w:pPr>
                              <w:rPr>
                                <w:i/>
                                <w:iCs/>
                                <w:sz w:val="20"/>
                                <w:szCs w:val="16"/>
                                <w:lang w:val="en-US"/>
                              </w:rPr>
                            </w:pPr>
                            <w:r w:rsidRPr="00352753">
                              <w:rPr>
                                <w:i/>
                                <w:iCs/>
                                <w:sz w:val="20"/>
                                <w:szCs w:val="16"/>
                                <w:lang w:val="en-US"/>
                              </w:rPr>
                              <w:t>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R1-2112554.</w:t>
                            </w:r>
                          </w:p>
                          <w:p w14:paraId="14D1760C" w14:textId="77777777"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1:</w:t>
                            </w:r>
                            <w:r w:rsidRPr="00352753">
                              <w:rPr>
                                <w:i/>
                                <w:iCs/>
                                <w:sz w:val="20"/>
                                <w:szCs w:val="16"/>
                              </w:rPr>
                              <w:t xml:space="preserve"> The DL subframes during which the UE is not required to monitor an NPDCCH candidate are described in terms of downlink subframe timing. This would typically involve inserting a “-TA” term in their indexing.</w:t>
                            </w:r>
                          </w:p>
                          <w:p w14:paraId="42AA5AEA" w14:textId="53FFA2E1"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2:</w:t>
                            </w:r>
                            <w:r w:rsidRPr="00352753">
                              <w:rPr>
                                <w:i/>
                                <w:iCs/>
                                <w:sz w:val="20"/>
                                <w:szCs w:val="16"/>
                              </w:rPr>
                              <w:t xml:space="preserve"> The DL subframes during which the UE is not required to monitor an NPDCCH candidate are described in terms of uplink subframe timing using the indexing of the UL subframes that coincide in time with the DL subframes in question.</w:t>
                            </w:r>
                          </w:p>
                          <w:p w14:paraId="609E624B" w14:textId="048C9FD3" w:rsidR="00944E24" w:rsidRDefault="00944E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3C5921" id="_x0000_s1028" type="#_x0000_t202" style="position:absolute;margin-left:3.7pt;margin-top:43.5pt;width:442.4pt;height:164.3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ExMFQIAACcEAAAOAAAAZHJzL2Uyb0RvYy54bWysk9uO2yAQhu8r9R0Q940dK9nNWnFW22xT&#10;VdoepG0fAAOOUTFDgcROn74D9mbT001VXyDGA//MfDOsb4dOk6N0XoGp6HyWUyINB6HMvqJfPu9e&#10;rSjxgRnBNBhZ0ZP09Hbz8sW6t6UsoAUtpCMoYnzZ24q2IdgyyzxvZcf8DKw06GzAdSyg6faZcKxH&#10;9U5nRZ5fZT04YR1w6T3+vR+ddJP0m0by8LFpvAxEVxRzC2l1aa3jmm3WrNw7ZlvFpzTYP2TRMWUw&#10;6FnqngVGDk79JtUp7sBDE2YcugyaRnGZasBq5vkv1Ty2zMpUC8Lx9ozJ/z9Z/uH4aD85EobXMGAD&#10;UxHePgD/6omBbcvMXt45B30rmcDA84gs660vp6sRtS99FKn79yCwyewQIAkNjesiFayToDo24HSG&#10;LodAOP5cXs1XixW6OPqKfHVdLJYpBiufrlvnw1sJHYmbijrsapJnxwcfYjqsfDoSo3nQSuyU1slw&#10;+3qrHTkynIBd+ib1n45pQ/qK3iyL5UjgrxJ5+v4k0amAo6xVV9HV+RArI7c3RqRBC0zpcY8pazOB&#10;jOxGimGoB6IEcogBItcaxAnJOhgnF18ablpw3ynpcWor6r8dmJOU6HcGu3MzXyzimCdjsbwu0HCX&#10;nvrSwwxHqYoGSsbtNqSnEbkZuMMuNirxfc5kShmnMWGfXk4c90s7nXp+35sfAAAA//8DAFBLAwQU&#10;AAYACAAAACEAi+8aCt4AAAAIAQAADwAAAGRycy9kb3ducmV2LnhtbEyPwU7DMBBE70j8g7VIXBB1&#10;GkKThjgVQgLBDQqCqxtvk4h4HWw3DX/PcoLjakZv31Sb2Q5iQh96RwqWiwQEUuNMT62Ct9f7ywJE&#10;iJqMHhyhgm8MsKlPTypdGnekF5y2sRUMoVBqBV2MYyllaDq0OizciMTZ3nmrI5++lcbrI8PtINMk&#10;WUmre+IPnR7xrsPmc3uwCorscfoIT1fP781qP6zjRT49fHmlzs/m2xsQEef4V4ZffVaHmp127kAm&#10;iEFBnnGRUTkv4rhYpymInYJseZ2DrCv5f0D9AwAA//8DAFBLAQItABQABgAIAAAAIQC2gziS/gAA&#10;AOEBAAATAAAAAAAAAAAAAAAAAAAAAABbQ29udGVudF9UeXBlc10ueG1sUEsBAi0AFAAGAAgAAAAh&#10;ADj9If/WAAAAlAEAAAsAAAAAAAAAAAAAAAAALwEAAF9yZWxzLy5yZWxzUEsBAi0AFAAGAAgAAAAh&#10;ANlYTEwVAgAAJwQAAA4AAAAAAAAAAAAAAAAALgIAAGRycy9lMm9Eb2MueG1sUEsBAi0AFAAGAAgA&#10;AAAhAIvvGgreAAAACAEAAA8AAAAAAAAAAAAAAAAAbwQAAGRycy9kb3ducmV2LnhtbFBLBQYAAAAA&#10;BAAEAPMAAAB6BQAAAAA=&#10;">
                <v:textbox>
                  <w:txbxContent>
                    <w:p w14:paraId="072E431D" w14:textId="21DC089E" w:rsidR="00944E24" w:rsidRPr="00352753" w:rsidRDefault="00944E24" w:rsidP="00944E24">
                      <w:pPr>
                        <w:rPr>
                          <w:i/>
                          <w:iCs/>
                          <w:sz w:val="20"/>
                          <w:szCs w:val="16"/>
                          <w:lang w:val="en-US"/>
                        </w:rPr>
                      </w:pPr>
                      <w:r w:rsidRPr="00352753">
                        <w:rPr>
                          <w:i/>
                          <w:iCs/>
                          <w:sz w:val="20"/>
                          <w:szCs w:val="16"/>
                          <w:lang w:val="en-US"/>
                        </w:rPr>
                        <w:t>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R1-2112554.</w:t>
                      </w:r>
                    </w:p>
                    <w:p w14:paraId="14D1760C" w14:textId="77777777"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1:</w:t>
                      </w:r>
                      <w:r w:rsidRPr="00352753">
                        <w:rPr>
                          <w:i/>
                          <w:iCs/>
                          <w:sz w:val="20"/>
                          <w:szCs w:val="16"/>
                        </w:rPr>
                        <w:t xml:space="preserve"> The DL subframes during which the UE is not required to monitor an NPDCCH candidate are described in terms of downlink subframe timing. This would typically involve inserting a “-TA” term in their indexing.</w:t>
                      </w:r>
                    </w:p>
                    <w:p w14:paraId="42AA5AEA" w14:textId="53FFA2E1" w:rsidR="00944E24" w:rsidRPr="00352753" w:rsidRDefault="00944E24" w:rsidP="00944E24">
                      <w:pPr>
                        <w:pStyle w:val="ListParagraph"/>
                        <w:numPr>
                          <w:ilvl w:val="0"/>
                          <w:numId w:val="25"/>
                        </w:numPr>
                        <w:ind w:leftChars="0"/>
                        <w:rPr>
                          <w:i/>
                          <w:iCs/>
                          <w:sz w:val="20"/>
                          <w:szCs w:val="16"/>
                        </w:rPr>
                      </w:pPr>
                      <w:r w:rsidRPr="00352753">
                        <w:rPr>
                          <w:b/>
                          <w:bCs/>
                          <w:i/>
                          <w:iCs/>
                          <w:sz w:val="20"/>
                          <w:szCs w:val="16"/>
                        </w:rPr>
                        <w:t>Option 2:</w:t>
                      </w:r>
                      <w:r w:rsidRPr="00352753">
                        <w:rPr>
                          <w:i/>
                          <w:iCs/>
                          <w:sz w:val="20"/>
                          <w:szCs w:val="16"/>
                        </w:rPr>
                        <w:t xml:space="preserve"> The DL subframes during which the UE is not required to monitor an NPDCCH candidate are described in terms of uplink subframe timing using the indexing of the UL subframes that coincide in time with the DL subframes in question.</w:t>
                      </w:r>
                    </w:p>
                    <w:p w14:paraId="609E624B" w14:textId="048C9FD3" w:rsidR="00944E24" w:rsidRDefault="00944E24"/>
                  </w:txbxContent>
                </v:textbox>
                <w10:wrap type="square"/>
              </v:shape>
            </w:pict>
          </mc:Fallback>
        </mc:AlternateContent>
      </w:r>
      <w:r>
        <w:rPr>
          <w:rFonts w:eastAsia="SimSun"/>
          <w:sz w:val="20"/>
          <w:lang w:eastAsia="zh-CN"/>
        </w:rPr>
        <w:t>In Rel-17 IoT NTN, NB-IoT UEs only support HD-FDD mode. Feature Lead summarised RAN1 discussions on monitoring restrictions as below</w:t>
      </w:r>
      <w:r w:rsidR="006C52D5">
        <w:rPr>
          <w:rFonts w:eastAsia="SimSun"/>
          <w:sz w:val="20"/>
          <w:lang w:eastAsia="zh-CN"/>
        </w:rPr>
        <w:fldChar w:fldCharType="begin"/>
      </w:r>
      <w:r w:rsidR="006C52D5">
        <w:rPr>
          <w:rFonts w:eastAsia="SimSun"/>
          <w:sz w:val="20"/>
          <w:lang w:eastAsia="zh-CN"/>
        </w:rPr>
        <w:instrText xml:space="preserve"> REF _Ref159152923 \r \h </w:instrText>
      </w:r>
      <w:r w:rsidR="006C52D5">
        <w:rPr>
          <w:rFonts w:eastAsia="SimSun"/>
          <w:sz w:val="20"/>
          <w:lang w:eastAsia="zh-CN"/>
        </w:rPr>
      </w:r>
      <w:r w:rsidR="006C52D5">
        <w:rPr>
          <w:rFonts w:eastAsia="SimSun"/>
          <w:sz w:val="20"/>
          <w:lang w:eastAsia="zh-CN"/>
        </w:rPr>
        <w:fldChar w:fldCharType="separate"/>
      </w:r>
      <w:r w:rsidR="006C52D5">
        <w:rPr>
          <w:rFonts w:eastAsia="SimSun"/>
          <w:sz w:val="20"/>
          <w:lang w:eastAsia="zh-CN"/>
        </w:rPr>
        <w:t>[2]</w:t>
      </w:r>
      <w:r w:rsidR="006C52D5">
        <w:rPr>
          <w:rFonts w:eastAsia="SimSun"/>
          <w:sz w:val="20"/>
          <w:lang w:eastAsia="zh-CN"/>
        </w:rPr>
        <w:fldChar w:fldCharType="end"/>
      </w:r>
      <w:r>
        <w:rPr>
          <w:rFonts w:eastAsia="SimSun"/>
          <w:sz w:val="20"/>
          <w:lang w:eastAsia="zh-CN"/>
        </w:rPr>
        <w:t>:</w:t>
      </w:r>
    </w:p>
    <w:p w14:paraId="1208F5DA" w14:textId="3417C34A" w:rsidR="00944E24" w:rsidRDefault="00944E24" w:rsidP="00944E24">
      <w:pPr>
        <w:spacing w:afterLines="50" w:after="120"/>
        <w:rPr>
          <w:rFonts w:eastAsia="SimSun"/>
          <w:sz w:val="20"/>
          <w:lang w:eastAsia="zh-CN"/>
        </w:rPr>
      </w:pPr>
    </w:p>
    <w:p w14:paraId="735EF196" w14:textId="03D88897" w:rsidR="00352753" w:rsidRDefault="00352753" w:rsidP="00944E24">
      <w:pPr>
        <w:spacing w:afterLines="50" w:after="120"/>
        <w:rPr>
          <w:rFonts w:eastAsia="SimSun"/>
          <w:sz w:val="20"/>
          <w:lang w:eastAsia="zh-CN"/>
        </w:rPr>
      </w:pPr>
      <w:r w:rsidRPr="00352753">
        <w:rPr>
          <w:rFonts w:eastAsia="SimSun"/>
          <w:noProof/>
          <w:sz w:val="20"/>
          <w:lang w:eastAsia="zh-CN"/>
        </w:rPr>
        <mc:AlternateContent>
          <mc:Choice Requires="wps">
            <w:drawing>
              <wp:anchor distT="45720" distB="45720" distL="114300" distR="114300" simplePos="0" relativeHeight="251667456" behindDoc="0" locked="0" layoutInCell="1" allowOverlap="1" wp14:anchorId="04EA296A" wp14:editId="4FB7FBAD">
                <wp:simplePos x="0" y="0"/>
                <wp:positionH relativeFrom="column">
                  <wp:posOffset>31115</wp:posOffset>
                </wp:positionH>
                <wp:positionV relativeFrom="paragraph">
                  <wp:posOffset>404495</wp:posOffset>
                </wp:positionV>
                <wp:extent cx="5618480" cy="1404620"/>
                <wp:effectExtent l="0" t="0" r="2032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8480" cy="1404620"/>
                        </a:xfrm>
                        <a:prstGeom prst="rect">
                          <a:avLst/>
                        </a:prstGeom>
                        <a:solidFill>
                          <a:srgbClr val="FFFFFF"/>
                        </a:solidFill>
                        <a:ln w="9525">
                          <a:solidFill>
                            <a:srgbClr val="000000"/>
                          </a:solidFill>
                          <a:miter lim="800000"/>
                          <a:headEnd/>
                          <a:tailEnd/>
                        </a:ln>
                      </wps:spPr>
                      <wps:txbx>
                        <w:txbxContent>
                          <w:p w14:paraId="240C47D9" w14:textId="1BE6FFDA" w:rsidR="00352753" w:rsidRPr="00352753" w:rsidRDefault="00352753" w:rsidP="00352753">
                            <w:pPr>
                              <w:rPr>
                                <w:rFonts w:eastAsia="Malgun Gothic"/>
                                <w:b/>
                                <w:i/>
                                <w:iCs/>
                                <w:sz w:val="20"/>
                                <w:szCs w:val="16"/>
                              </w:rPr>
                            </w:pPr>
                            <w:r w:rsidRPr="00352753">
                              <w:rPr>
                                <w:rFonts w:eastAsia="Malgun Gothic" w:hint="eastAsia"/>
                                <w:b/>
                                <w:i/>
                                <w:iCs/>
                                <w:sz w:val="20"/>
                                <w:szCs w:val="16"/>
                                <w:highlight w:val="green"/>
                              </w:rPr>
                              <w:t>Agreement</w:t>
                            </w:r>
                          </w:p>
                          <w:p w14:paraId="062D1D16" w14:textId="77777777" w:rsidR="00352753" w:rsidRPr="00352753" w:rsidRDefault="00352753" w:rsidP="00352753">
                            <w:pPr>
                              <w:rPr>
                                <w:i/>
                                <w:iCs/>
                                <w:sz w:val="20"/>
                                <w:szCs w:val="16"/>
                                <w:lang w:val="en-US" w:eastAsia="x-none"/>
                              </w:rPr>
                            </w:pPr>
                            <w:r w:rsidRPr="00352753">
                              <w:rPr>
                                <w:i/>
                                <w:iCs/>
                                <w:sz w:val="20"/>
                                <w:szCs w:val="16"/>
                                <w:lang w:val="en-US" w:eastAsia="x-none"/>
                              </w:rPr>
                              <w:t xml:space="preserve">The two text proposals below are endorsed. The “reason for change”, “summary of change” and “consequence if not approved” are provided for information to the specification editor </w:t>
                            </w:r>
                            <w:r w:rsidRPr="00352753">
                              <w:rPr>
                                <w:rFonts w:eastAsia="Times New Roman"/>
                                <w:bCs/>
                                <w:i/>
                                <w:iCs/>
                                <w:sz w:val="20"/>
                                <w:szCs w:val="16"/>
                              </w:rPr>
                              <w:t>in section 1.1 of R1-2205620</w:t>
                            </w:r>
                            <w:r w:rsidRPr="00352753">
                              <w:rPr>
                                <w:i/>
                                <w:iCs/>
                                <w:sz w:val="20"/>
                                <w:szCs w:val="16"/>
                                <w:lang w:val="en-US" w:eastAsia="x-none"/>
                              </w:rPr>
                              <w:t>.</w:t>
                            </w:r>
                          </w:p>
                          <w:p w14:paraId="0BC192E3" w14:textId="77777777"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TP#1rev2 (for TS36.213 v17.1.0, clauses 16.6) in section 1.1 of R1-2205620</w:t>
                            </w:r>
                          </w:p>
                          <w:p w14:paraId="3B7503A5" w14:textId="21C4EB93"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TP#2rev3 (for TS36.213 v17.1.0, clauses 16.6) in section 1.1 of R1-2205620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EA296A" id="_x0000_s1029" type="#_x0000_t202" style="position:absolute;margin-left:2.45pt;margin-top:31.85pt;width:442.4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hHgFQIAACcEAAAOAAAAZHJzL2Uyb0RvYy54bWysk82O2yAQx++V+g6Ie2M7ddKsFWe1zTZV&#10;pe2HtO0DYMAxKmYokNjbp++As9lo216qckAMA39mfjOsr8dek6N0XoGpaTHLKZGGg1BmX9NvX3ev&#10;VpT4wIxgGoys6YP09Hrz8sV6sJWcQwdaSEdQxPhqsDXtQrBVlnneyZ75GVhp0NmC61lA0+0z4diA&#10;6r3O5nm+zAZwwjrg0nvcvZ2cdJP021by8LltvQxE1xRjC2l2aW7inG3WrNo7ZjvFT2Gwf4iiZ8rg&#10;o2epWxYYOTj1m1SvuAMPbZhx6DNoW8VlygGzKfJn2dx3zMqUC8Lx9ozJ/z9Z/ul4b784Esa3MGIB&#10;UxLe3gH/7omBbcfMXt44B0MnmcCHi4gsG6yvTlcjal/5KNIMH0FgkdkhQBIaW9dHKpgnQXUswMMZ&#10;uhwD4bi5WBarcoUujr6izMvlPJUlY9Xjdet8eC+hJ3FRU4dVTfLseOdDDIdVj0fiax60EjuldTLc&#10;vtlqR44MO2CXRsrg2TFtyFDTq8V8MRH4q0Sexp8kehWwlbXqa7o6H2JV5PbOiNRogSk9rTFkbU4g&#10;I7uJYhibkShR09fxgci1AfGAZB1MnYs/DRcduJ+UDNi1NfU/DsxJSvQHg9W5KsoytnkyysUbREnc&#10;pae59DDDUaqmgZJpuQ3payRu9garuFOJ71Mkp5CxGxP208+J7X5pp1NP/3vzCwAA//8DAFBLAwQU&#10;AAYACAAAACEAm1wjGdwAAAAIAQAADwAAAGRycy9kb3ducmV2LnhtbEyPwW7CMAyG75N4h8hIu6CR&#10;DgYrpSnakDjtRMfuofHaisbpkgDl7eed2M3W/+vz53wz2E5c0IfWkYLnaQICqXKmpVrB4XP3lIII&#10;UZPRnSNUcMMAm2L0kOvMuCvt8VLGWjCEQqYVNDH2mZShatDqMHU9EmffzlsdefW1NF5fGW47OUuS&#10;pbS6Jb7Q6B63DVan8mwVLH/K+eTjy0xof9u9+8ouzPawUOpxPLytQUQc4r0Mf/qsDgU7Hd2ZTBCd&#10;gpcVFxk1fwXBcZqueDgqmKWcyCKX/x8ofgEAAP//AwBQSwECLQAUAAYACAAAACEAtoM4kv4AAADh&#10;AQAAEwAAAAAAAAAAAAAAAAAAAAAAW0NvbnRlbnRfVHlwZXNdLnhtbFBLAQItABQABgAIAAAAIQA4&#10;/SH/1gAAAJQBAAALAAAAAAAAAAAAAAAAAC8BAABfcmVscy8ucmVsc1BLAQItABQABgAIAAAAIQBm&#10;8hHgFQIAACcEAAAOAAAAAAAAAAAAAAAAAC4CAABkcnMvZTJvRG9jLnhtbFBLAQItABQABgAIAAAA&#10;IQCbXCMZ3AAAAAgBAAAPAAAAAAAAAAAAAAAAAG8EAABkcnMvZG93bnJldi54bWxQSwUGAAAAAAQA&#10;BADzAAAAeAUAAAAA&#10;">
                <v:textbox style="mso-fit-shape-to-text:t">
                  <w:txbxContent>
                    <w:p w14:paraId="240C47D9" w14:textId="1BE6FFDA" w:rsidR="00352753" w:rsidRPr="00352753" w:rsidRDefault="00352753" w:rsidP="00352753">
                      <w:pPr>
                        <w:rPr>
                          <w:rFonts w:eastAsia="Malgun Gothic"/>
                          <w:b/>
                          <w:i/>
                          <w:iCs/>
                          <w:sz w:val="20"/>
                          <w:szCs w:val="16"/>
                        </w:rPr>
                      </w:pPr>
                      <w:r w:rsidRPr="00352753">
                        <w:rPr>
                          <w:rFonts w:eastAsia="Malgun Gothic" w:hint="eastAsia"/>
                          <w:b/>
                          <w:i/>
                          <w:iCs/>
                          <w:sz w:val="20"/>
                          <w:szCs w:val="16"/>
                          <w:highlight w:val="green"/>
                        </w:rPr>
                        <w:t>Agreement</w:t>
                      </w:r>
                    </w:p>
                    <w:p w14:paraId="062D1D16" w14:textId="77777777" w:rsidR="00352753" w:rsidRPr="00352753" w:rsidRDefault="00352753" w:rsidP="00352753">
                      <w:pPr>
                        <w:rPr>
                          <w:i/>
                          <w:iCs/>
                          <w:sz w:val="20"/>
                          <w:szCs w:val="16"/>
                          <w:lang w:val="en-US" w:eastAsia="x-none"/>
                        </w:rPr>
                      </w:pPr>
                      <w:r w:rsidRPr="00352753">
                        <w:rPr>
                          <w:i/>
                          <w:iCs/>
                          <w:sz w:val="20"/>
                          <w:szCs w:val="16"/>
                          <w:lang w:val="en-US" w:eastAsia="x-none"/>
                        </w:rPr>
                        <w:t xml:space="preserve">The two text proposals below are endorsed. The “reason for change”, “summary of change” and “consequence if not approved” are provided for information to the specification editor </w:t>
                      </w:r>
                      <w:r w:rsidRPr="00352753">
                        <w:rPr>
                          <w:rFonts w:eastAsia="Times New Roman"/>
                          <w:bCs/>
                          <w:i/>
                          <w:iCs/>
                          <w:sz w:val="20"/>
                          <w:szCs w:val="16"/>
                        </w:rPr>
                        <w:t>in section 1.1 of R1-2205620</w:t>
                      </w:r>
                      <w:r w:rsidRPr="00352753">
                        <w:rPr>
                          <w:i/>
                          <w:iCs/>
                          <w:sz w:val="20"/>
                          <w:szCs w:val="16"/>
                          <w:lang w:val="en-US" w:eastAsia="x-none"/>
                        </w:rPr>
                        <w:t>.</w:t>
                      </w:r>
                    </w:p>
                    <w:p w14:paraId="0BC192E3" w14:textId="77777777"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TP#1rev2 (for TS36.213 v17.1.0, clauses 16.6) in section 1.1 of R1-2205620</w:t>
                      </w:r>
                    </w:p>
                    <w:p w14:paraId="3B7503A5" w14:textId="21C4EB93" w:rsidR="00352753" w:rsidRPr="00352753" w:rsidRDefault="00352753" w:rsidP="00352753">
                      <w:pPr>
                        <w:pStyle w:val="BodyText"/>
                        <w:numPr>
                          <w:ilvl w:val="0"/>
                          <w:numId w:val="26"/>
                        </w:numPr>
                        <w:tabs>
                          <w:tab w:val="num" w:pos="720"/>
                        </w:tabs>
                        <w:spacing w:after="0"/>
                        <w:ind w:left="714" w:hanging="357"/>
                        <w:rPr>
                          <w:rFonts w:eastAsia="Times New Roman"/>
                          <w:bCs/>
                          <w:i/>
                          <w:iCs/>
                          <w:sz w:val="20"/>
                          <w:szCs w:val="16"/>
                        </w:rPr>
                      </w:pPr>
                      <w:r w:rsidRPr="00352753">
                        <w:rPr>
                          <w:rFonts w:eastAsia="Times New Roman"/>
                          <w:bCs/>
                          <w:i/>
                          <w:iCs/>
                          <w:sz w:val="20"/>
                          <w:szCs w:val="16"/>
                        </w:rPr>
                        <w:t>TP#2rev3 (for TS36.213 v17.1.0, clauses 16.6) in section 1.1 of R1-2205620</w:t>
                      </w:r>
                    </w:p>
                  </w:txbxContent>
                </v:textbox>
                <w10:wrap type="square"/>
              </v:shape>
            </w:pict>
          </mc:Fallback>
        </mc:AlternateContent>
      </w:r>
      <w:r w:rsidR="00944E24">
        <w:rPr>
          <w:rFonts w:eastAsia="SimSun"/>
          <w:sz w:val="20"/>
          <w:lang w:eastAsia="zh-CN"/>
        </w:rPr>
        <w:t>Option 2 was RAN1 preference for specification</w:t>
      </w:r>
      <w:r>
        <w:rPr>
          <w:rFonts w:eastAsia="SimSun"/>
          <w:sz w:val="20"/>
          <w:lang w:eastAsia="zh-CN"/>
        </w:rPr>
        <w:t xml:space="preserve"> as was captured in RAN1#109-e agreement in Rel-17 IoT NTN maintenance phase based on TPs in Feature Lead summary </w:t>
      </w:r>
      <w:r w:rsidR="00944E24">
        <w:rPr>
          <w:rFonts w:eastAsia="SimSun"/>
          <w:sz w:val="20"/>
          <w:lang w:eastAsia="zh-CN"/>
        </w:rPr>
        <w:t>.</w:t>
      </w:r>
    </w:p>
    <w:p w14:paraId="6D3BBBFF" w14:textId="0A890330" w:rsidR="00352753" w:rsidRDefault="00352753" w:rsidP="00944E24">
      <w:pPr>
        <w:spacing w:afterLines="50" w:after="120"/>
        <w:rPr>
          <w:rFonts w:eastAsia="SimSun"/>
          <w:sz w:val="20"/>
          <w:lang w:eastAsia="zh-CN"/>
        </w:rPr>
      </w:pPr>
    </w:p>
    <w:p w14:paraId="7567E163" w14:textId="1E241C75" w:rsidR="00352753" w:rsidRDefault="00352753" w:rsidP="00944E24">
      <w:pPr>
        <w:spacing w:afterLines="50" w:after="120"/>
        <w:rPr>
          <w:rFonts w:eastAsia="SimSun"/>
          <w:sz w:val="20"/>
          <w:lang w:eastAsia="zh-CN"/>
        </w:rPr>
      </w:pPr>
      <w:r w:rsidRPr="00352753">
        <w:rPr>
          <w:rFonts w:eastAsia="SimSun"/>
          <w:noProof/>
          <w:sz w:val="20"/>
          <w:lang w:eastAsia="zh-CN"/>
        </w:rPr>
        <mc:AlternateContent>
          <mc:Choice Requires="wps">
            <w:drawing>
              <wp:anchor distT="45720" distB="45720" distL="114300" distR="114300" simplePos="0" relativeHeight="251669504" behindDoc="0" locked="0" layoutInCell="1" allowOverlap="1" wp14:anchorId="6A647205" wp14:editId="35DE38EF">
                <wp:simplePos x="0" y="0"/>
                <wp:positionH relativeFrom="column">
                  <wp:align>center</wp:align>
                </wp:positionH>
                <wp:positionV relativeFrom="paragraph">
                  <wp:posOffset>-6910705</wp:posOffset>
                </wp:positionV>
                <wp:extent cx="2360930" cy="1404620"/>
                <wp:effectExtent l="0" t="0" r="228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sdt>
                            <w:sdtPr>
                              <w:id w:val="568603642"/>
                              <w:temporary/>
                              <w:showingPlcHdr/>
                              <w15:appearance w15:val="hidden"/>
                            </w:sdtPr>
                            <w:sdtContent>
                              <w:p w14:paraId="2F61FF6E" w14:textId="77777777" w:rsidR="00352753" w:rsidRDefault="00352753">
                                <w:r>
                                  <w:t>[Grab your reader’s attention with a great quote from the document or use this space to emphasize a key point. To place this text box anywhere on the page, just drag it.]</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A647205" id="_x0000_s1030" type="#_x0000_t202" style="position:absolute;margin-left:0;margin-top:-544.15pt;width:185.9pt;height:110.6pt;z-index:251669504;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i6PFgIAACcEAAAOAAAAZHJzL2Uyb0RvYy54bWysk99v2yAQx98n7X9AvC92UidrrJCqS5dp&#10;UvdD6vYHYIxjNMwxILGzv74HTtOo216m8YA4Dr7cfe5Y3QydJgfpvALD6HSSUyKNgFqZHaPfv23f&#10;XFPiAzc112Ako0fp6c369atVb0s5gxZ0LR1BEePL3jLahmDLLPOilR33E7DSoLMB1/GApttlteM9&#10;qnc6m+X5IuvB1daBkN7j7t3opOuk3zRShC9N42UgmlGMLaTZpbmKc7Ze8XLnuG2VOIXB/yGKjiuD&#10;j56l7njgZO/Ub1KdEg48NGEioMugaZSQKQfMZpq/yOah5VamXBCOt2dM/v/Jis+HB/vVkTC8gwEL&#10;mJLw9h7ED08MbFpudvLWOehbyWt8eBqRZb315elqRO1LH0Wq/hPUWGS+D5CEhsZ1kQrmSVAdC3A8&#10;Q5dDIAI3Z1eLfHmFLoG+aZEXi1kqS8bLp+vW+fBBQkfiglGHVU3y/HDvQwyHl09H4msetKq3Sutk&#10;uF210Y4cOHbANo2UwYtj2pCe0eV8Nh8J/FUiT+NPEp0K2MpadYxenw/xMnJ7b+rUaIErPa4xZG1O&#10;ICO7kWIYqoGomtEiPhC5VlAfkayDsXPxp+GiBfeLkh67llH/c8+dpER/NFid5bQoYpsno5i/RZTE&#10;XXqqSw83AqUYDZSMy01IXyNxs7dYxa1KfJ8jOYWM3Ziwn35ObPdLO516/t/rRwAAAP//AwBQSwME&#10;FAAGAAgAAAAhAD1AK87fAAAACwEAAA8AAABkcnMvZG93bnJldi54bWxMj01vgzAMhu+T9h8iT9qt&#10;DbQTRZRQVWi7VuqHtKtLMqAjDiOBsn8/77Qdbb96/Tz5bradmMzgW0cK4mUEwlDldEu1gsv5bZGC&#10;8AFJY+fIKPg2HnbF40OOmXZ3OprpFGrBJeQzVNCE0GdS+qoxFv3S9Yb49uEGi4HHoZZ6wDuX206u&#10;oiiRFlviDw32pmxM9XkarYLxXO6nY7m6vU8H/XJIXtFi96XU89O834IIZg5/YfjFZ3QomOnqRtJe&#10;dApYJChYxFGarkFwYL2J2eXKuzTZxCCLXP53KH4AAAD//wMAUEsBAi0AFAAGAAgAAAAhALaDOJL+&#10;AAAA4QEAABMAAAAAAAAAAAAAAAAAAAAAAFtDb250ZW50X1R5cGVzXS54bWxQSwECLQAUAAYACAAA&#10;ACEAOP0h/9YAAACUAQAACwAAAAAAAAAAAAAAAAAvAQAAX3JlbHMvLnJlbHNQSwECLQAUAAYACAAA&#10;ACEAKr4ujxYCAAAnBAAADgAAAAAAAAAAAAAAAAAuAgAAZHJzL2Uyb0RvYy54bWxQSwECLQAUAAYA&#10;CAAAACEAPUArzt8AAAALAQAADwAAAAAAAAAAAAAAAABwBAAAZHJzL2Rvd25yZXYueG1sUEsFBgAA&#10;AAAEAAQA8wAAAHwFAAAAAA==&#10;">
                <v:textbox style="mso-fit-shape-to-text:t">
                  <w:txbxContent>
                    <w:sdt>
                      <w:sdtPr>
                        <w:id w:val="568603642"/>
                        <w:temporary/>
                        <w:showingPlcHdr/>
                        <w15:appearance w15:val="hidden"/>
                      </w:sdtPr>
                      <w:sdtContent>
                        <w:p w14:paraId="2F61FF6E" w14:textId="77777777" w:rsidR="00352753" w:rsidRDefault="00352753">
                          <w:r>
                            <w:t>[Grab your reader’s attention with a great quote from the document or use this space to emphasize a key point. To place this text box anywhere on the page, just drag it.]</w:t>
                          </w:r>
                        </w:p>
                      </w:sdtContent>
                    </w:sdt>
                  </w:txbxContent>
                </v:textbox>
                <w10:wrap type="square"/>
              </v:shape>
            </w:pict>
          </mc:Fallback>
        </mc:AlternateContent>
      </w:r>
    </w:p>
    <w:p w14:paraId="6B72157B" w14:textId="12AEFA9C" w:rsidR="00352753" w:rsidRDefault="00352753" w:rsidP="00944E24">
      <w:pPr>
        <w:spacing w:afterLines="50" w:after="120"/>
        <w:rPr>
          <w:rFonts w:eastAsia="SimSun"/>
          <w:sz w:val="20"/>
          <w:lang w:eastAsia="zh-CN"/>
        </w:rPr>
      </w:pPr>
    </w:p>
    <w:p w14:paraId="5DD0EDF0" w14:textId="465C53D9" w:rsidR="00352753" w:rsidRDefault="00352753" w:rsidP="00944E24">
      <w:pPr>
        <w:spacing w:afterLines="50" w:after="120"/>
        <w:rPr>
          <w:rFonts w:eastAsia="SimSun"/>
          <w:sz w:val="20"/>
          <w:lang w:eastAsia="zh-CN"/>
        </w:rPr>
      </w:pPr>
    </w:p>
    <w:p w14:paraId="79B85356" w14:textId="75962985" w:rsidR="00352753" w:rsidRDefault="00352753" w:rsidP="00944E24">
      <w:pPr>
        <w:spacing w:afterLines="50" w:after="120"/>
        <w:rPr>
          <w:rFonts w:eastAsia="SimSun"/>
          <w:sz w:val="20"/>
          <w:lang w:eastAsia="zh-CN"/>
        </w:rPr>
      </w:pPr>
      <w:r>
        <w:rPr>
          <w:rFonts w:eastAsia="SimSun"/>
          <w:sz w:val="20"/>
          <w:lang w:eastAsia="zh-CN"/>
        </w:rPr>
        <w:lastRenderedPageBreak/>
        <w:t>We copy and paste below the reason for change, summary of change, and consequences if not approved of the TPs agreed in RAN1#109-e and captured in the FL summary for convenience (the details of the TPs can be found in Section 1.1 of the FL summary for Rel-17 IoT NTN maintenance timing relationships)</w:t>
      </w:r>
    </w:p>
    <w:p w14:paraId="03D538A6" w14:textId="1BF0312C" w:rsidR="00352753" w:rsidRDefault="00352753" w:rsidP="00944E24">
      <w:pPr>
        <w:spacing w:afterLines="50" w:after="120"/>
        <w:rPr>
          <w:rFonts w:eastAsia="SimSun"/>
          <w:sz w:val="20"/>
          <w:lang w:eastAsia="zh-CN"/>
        </w:rPr>
      </w:pPr>
      <w:r w:rsidRPr="00352753">
        <w:rPr>
          <w:rFonts w:eastAsia="SimSun"/>
          <w:noProof/>
          <w:sz w:val="20"/>
          <w:lang w:eastAsia="zh-CN"/>
        </w:rPr>
        <mc:AlternateContent>
          <mc:Choice Requires="wps">
            <w:drawing>
              <wp:anchor distT="45720" distB="45720" distL="114300" distR="114300" simplePos="0" relativeHeight="251671552" behindDoc="0" locked="0" layoutInCell="1" allowOverlap="1" wp14:anchorId="76C9B284" wp14:editId="30F3C3CD">
                <wp:simplePos x="0" y="0"/>
                <wp:positionH relativeFrom="column">
                  <wp:posOffset>116205</wp:posOffset>
                </wp:positionH>
                <wp:positionV relativeFrom="paragraph">
                  <wp:posOffset>406400</wp:posOffset>
                </wp:positionV>
                <wp:extent cx="6009640" cy="1404620"/>
                <wp:effectExtent l="0" t="0" r="1016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404620"/>
                        </a:xfrm>
                        <a:prstGeom prst="rect">
                          <a:avLst/>
                        </a:prstGeom>
                        <a:solidFill>
                          <a:srgbClr val="FFFFFF"/>
                        </a:solidFill>
                        <a:ln w="9525">
                          <a:solidFill>
                            <a:srgbClr val="000000"/>
                          </a:solidFill>
                          <a:miter lim="800000"/>
                          <a:headEnd/>
                          <a:tailEnd/>
                        </a:ln>
                      </wps:spPr>
                      <wps:txbx>
                        <w:txbxContent>
                          <w:p w14:paraId="20197881" w14:textId="17436D06" w:rsidR="00352753" w:rsidRPr="00352753" w:rsidRDefault="00352753" w:rsidP="00352753">
                            <w:pPr>
                              <w:pStyle w:val="NoSpacing"/>
                              <w:ind w:left="360"/>
                              <w:rPr>
                                <w:i/>
                                <w:iCs/>
                                <w:sz w:val="20"/>
                                <w:szCs w:val="20"/>
                                <w:u w:val="single"/>
                              </w:rPr>
                            </w:pPr>
                            <w:r w:rsidRPr="00352753">
                              <w:rPr>
                                <w:i/>
                                <w:iCs/>
                                <w:sz w:val="20"/>
                                <w:szCs w:val="20"/>
                                <w:u w:val="single"/>
                              </w:rPr>
                              <w:t xml:space="preserve">Reason for change: </w:t>
                            </w:r>
                          </w:p>
                          <w:p w14:paraId="0C30B1E0" w14:textId="77777777" w:rsidR="00352753" w:rsidRPr="00352753" w:rsidRDefault="00352753" w:rsidP="00352753">
                            <w:pPr>
                              <w:pStyle w:val="NoSpacing"/>
                              <w:numPr>
                                <w:ilvl w:val="0"/>
                                <w:numId w:val="27"/>
                              </w:numPr>
                              <w:rPr>
                                <w:i/>
                                <w:iCs/>
                                <w:sz w:val="18"/>
                                <w:szCs w:val="18"/>
                              </w:rPr>
                            </w:pPr>
                            <w:r w:rsidRPr="00352753">
                              <w:rPr>
                                <w:i/>
                                <w:iCs/>
                                <w:sz w:val="20"/>
                                <w:szCs w:val="20"/>
                              </w:rPr>
                              <w:t>Clarify how to calculate indices for subframes that UE is not required to monitor for NPDCCH in NTN</w:t>
                            </w:r>
                            <w:r w:rsidRPr="00352753">
                              <w:rPr>
                                <w:rFonts w:eastAsiaTheme="minorEastAsia"/>
                                <w:i/>
                                <w:iCs/>
                                <w:sz w:val="20"/>
                                <w:szCs w:val="20"/>
                              </w:rPr>
                              <w:t>.</w:t>
                            </w:r>
                          </w:p>
                          <w:p w14:paraId="43249D04" w14:textId="77777777" w:rsidR="00352753" w:rsidRPr="00352753" w:rsidRDefault="00352753" w:rsidP="00352753">
                            <w:pPr>
                              <w:pStyle w:val="NoSpacing"/>
                              <w:ind w:left="360"/>
                              <w:rPr>
                                <w:i/>
                                <w:iCs/>
                                <w:sz w:val="20"/>
                                <w:szCs w:val="20"/>
                                <w:u w:val="single"/>
                              </w:rPr>
                            </w:pPr>
                            <w:r w:rsidRPr="00352753">
                              <w:rPr>
                                <w:i/>
                                <w:iCs/>
                                <w:sz w:val="20"/>
                                <w:szCs w:val="20"/>
                                <w:u w:val="single"/>
                              </w:rPr>
                              <w:t xml:space="preserve">Summary of change: </w:t>
                            </w:r>
                          </w:p>
                          <w:p w14:paraId="6EA87698" w14:textId="77777777" w:rsidR="00352753" w:rsidRPr="00352753" w:rsidRDefault="00352753" w:rsidP="00352753">
                            <w:pPr>
                              <w:pStyle w:val="NoSpacing"/>
                              <w:numPr>
                                <w:ilvl w:val="0"/>
                                <w:numId w:val="28"/>
                              </w:numPr>
                              <w:tabs>
                                <w:tab w:val="left" w:pos="432"/>
                              </w:tabs>
                              <w:rPr>
                                <w:i/>
                                <w:iCs/>
                                <w:sz w:val="20"/>
                                <w:szCs w:val="20"/>
                              </w:rPr>
                            </w:pPr>
                            <w:r w:rsidRPr="00352753">
                              <w:rPr>
                                <w:i/>
                                <w:iCs/>
                                <w:sz w:val="20"/>
                                <w:szCs w:val="20"/>
                              </w:rPr>
                              <w:t>Separate out the description for NTN to avoid affecting legacy TN behaviour.</w:t>
                            </w:r>
                          </w:p>
                          <w:p w14:paraId="4FDAA4BF" w14:textId="77777777" w:rsidR="00352753" w:rsidRPr="00352753" w:rsidRDefault="00352753" w:rsidP="00352753">
                            <w:pPr>
                              <w:pStyle w:val="NoSpacing"/>
                              <w:numPr>
                                <w:ilvl w:val="0"/>
                                <w:numId w:val="28"/>
                              </w:numPr>
                              <w:rPr>
                                <w:i/>
                                <w:iCs/>
                                <w:sz w:val="20"/>
                                <w:szCs w:val="20"/>
                              </w:rPr>
                            </w:pPr>
                            <w:r w:rsidRPr="00352753">
                              <w:rPr>
                                <w:i/>
                                <w:iCs/>
                                <w:sz w:val="20"/>
                                <w:szCs w:val="20"/>
                              </w:rPr>
                              <w:t>For NTN, clarify that DL subframes not required to be monitored are those that overlap with the previously described transmission UL subframes.</w:t>
                            </w:r>
                          </w:p>
                          <w:p w14:paraId="11EF1339" w14:textId="77777777" w:rsidR="00352753" w:rsidRPr="00352753" w:rsidRDefault="00352753" w:rsidP="00352753">
                            <w:pPr>
                              <w:pStyle w:val="NoSpacing"/>
                              <w:ind w:left="360"/>
                              <w:rPr>
                                <w:i/>
                                <w:iCs/>
                                <w:sz w:val="20"/>
                                <w:szCs w:val="20"/>
                              </w:rPr>
                            </w:pPr>
                            <w:r w:rsidRPr="00352753">
                              <w:rPr>
                                <w:i/>
                                <w:iCs/>
                                <w:sz w:val="20"/>
                                <w:szCs w:val="20"/>
                                <w:u w:val="single"/>
                              </w:rPr>
                              <w:t>Consequence if not approved:</w:t>
                            </w:r>
                            <w:r w:rsidRPr="00352753">
                              <w:rPr>
                                <w:i/>
                                <w:iCs/>
                                <w:sz w:val="20"/>
                                <w:szCs w:val="20"/>
                              </w:rPr>
                              <w:t xml:space="preserve"> </w:t>
                            </w:r>
                          </w:p>
                          <w:p w14:paraId="6982308A" w14:textId="53ED71D1" w:rsidR="00352753" w:rsidRPr="00352753" w:rsidRDefault="00352753" w:rsidP="00352753">
                            <w:pPr>
                              <w:pStyle w:val="NoSpacing"/>
                              <w:numPr>
                                <w:ilvl w:val="0"/>
                                <w:numId w:val="29"/>
                              </w:numPr>
                              <w:rPr>
                                <w:i/>
                                <w:iCs/>
                                <w:sz w:val="20"/>
                                <w:szCs w:val="20"/>
                              </w:rPr>
                            </w:pPr>
                            <w:r w:rsidRPr="00352753">
                              <w:rPr>
                                <w:i/>
                                <w:iCs/>
                                <w:sz w:val="20"/>
                                <w:szCs w:val="20"/>
                              </w:rPr>
                              <w:t xml:space="preserve">Moderate potential for misinterpretation of which subframes in NTN are not required to be monitored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C9B284" id="_x0000_s1031" type="#_x0000_t202" style="position:absolute;margin-left:9.15pt;margin-top:32pt;width:473.2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2b7FAIAACcEAAAOAAAAZHJzL2Uyb0RvYy54bWysk1Fv0zAQx9+R+A6W32nSqi1r1HQaHUVI&#10;YyANPoDjOI2F4zNnt8n49JydrqsGvCD8YPl89t93vzuvr4fOsKNCr8GWfDrJOVNWQq3tvuTfvu7e&#10;XHHmg7C1MGBVyR+V59eb16/WvSvUDFowtUJGItYXvSt5G4IrsszLVnXCT8ApS84GsBOBTNxnNYqe&#10;1DuTzfJ8mfWAtUOQynvavR2dfJP0m0bJ8LlpvArMlJxiC2nGNFdxzjZrUexRuFbLUxjiH6LohLb0&#10;6FnqVgTBDqh/k+q0RPDQhImELoOm0VKlHCibaf4im4dWOJVyITjenTH5/ycr748P7guyMLyDgQqY&#10;kvDuDuR3zyxsW2H36gYR+laJmh6eRmRZ73xxuhpR+8JHkar/BDUVWRwCJKGhwS5SoTwZqVMBHs/Q&#10;1RCYpM1lnq+Wc3JJ8k3n+Xw5S2XJRPF03aEPHxR0LC5KjlTVJC+Odz7EcETxdCS+5sHoeqeNSQbu&#10;q61BdhTUAbs0UgYvjhnL+pKvFrPFSOCvEnkaf5LodKBWNror+dX5kCgit/e2To0WhDbjmkI29gQy&#10;shsphqEamK5LvogPRK4V1I9EFmHsXPpptGgBf3LWU9eW3P84CFScmY+WqrOaziPKkIz54i2hZHjp&#10;qS49wkqSKnngbFxuQ/oaiZu7oSrudOL7HMkpZOrGhP30c2K7X9rp1PP/3vwCAAD//wMAUEsDBBQA&#10;BgAIAAAAIQADY5S/3QAAAAkBAAAPAAAAZHJzL2Rvd25yZXYueG1sTI9BT8JAFITvJv6HzTPxQmRr&#10;oaXUbomScPJExfvSfbaN3be1u0D59z5PeJzM5JuZYjPZXpxx9J0jBc/zCARS7UxHjYLDx+4pA+GD&#10;JqN7R6jgih425f1doXPjLrTHcxUawRDyuVbQhjDkUvq6Rav93A1I7H250erAcmykGfWF4baXcRSl&#10;0uqOuKHVA25brL+rk1WQ/lSL2funmdH+unsba5uY7SFR6vFhen0BEXAKtzD8zefpUPKmozuR8aJn&#10;nS04yawlX2J/nS5XII4K4iyJQZaF/P+g/AUAAP//AwBQSwECLQAUAAYACAAAACEAtoM4kv4AAADh&#10;AQAAEwAAAAAAAAAAAAAAAAAAAAAAW0NvbnRlbnRfVHlwZXNdLnhtbFBLAQItABQABgAIAAAAIQA4&#10;/SH/1gAAAJQBAAALAAAAAAAAAAAAAAAAAC8BAABfcmVscy8ucmVsc1BLAQItABQABgAIAAAAIQCq&#10;W2b7FAIAACcEAAAOAAAAAAAAAAAAAAAAAC4CAABkcnMvZTJvRG9jLnhtbFBLAQItABQABgAIAAAA&#10;IQADY5S/3QAAAAkBAAAPAAAAAAAAAAAAAAAAAG4EAABkcnMvZG93bnJldi54bWxQSwUGAAAAAAQA&#10;BADzAAAAeAUAAAAA&#10;">
                <v:textbox style="mso-fit-shape-to-text:t">
                  <w:txbxContent>
                    <w:p w14:paraId="20197881" w14:textId="17436D06" w:rsidR="00352753" w:rsidRPr="00352753" w:rsidRDefault="00352753" w:rsidP="00352753">
                      <w:pPr>
                        <w:pStyle w:val="NoSpacing"/>
                        <w:ind w:left="360"/>
                        <w:rPr>
                          <w:i/>
                          <w:iCs/>
                          <w:sz w:val="20"/>
                          <w:szCs w:val="20"/>
                          <w:u w:val="single"/>
                        </w:rPr>
                      </w:pPr>
                      <w:r w:rsidRPr="00352753">
                        <w:rPr>
                          <w:i/>
                          <w:iCs/>
                          <w:sz w:val="20"/>
                          <w:szCs w:val="20"/>
                          <w:u w:val="single"/>
                        </w:rPr>
                        <w:t xml:space="preserve">Reason for change: </w:t>
                      </w:r>
                    </w:p>
                    <w:p w14:paraId="0C30B1E0" w14:textId="77777777" w:rsidR="00352753" w:rsidRPr="00352753" w:rsidRDefault="00352753" w:rsidP="00352753">
                      <w:pPr>
                        <w:pStyle w:val="NoSpacing"/>
                        <w:numPr>
                          <w:ilvl w:val="0"/>
                          <w:numId w:val="27"/>
                        </w:numPr>
                        <w:rPr>
                          <w:i/>
                          <w:iCs/>
                          <w:sz w:val="18"/>
                          <w:szCs w:val="18"/>
                        </w:rPr>
                      </w:pPr>
                      <w:r w:rsidRPr="00352753">
                        <w:rPr>
                          <w:i/>
                          <w:iCs/>
                          <w:sz w:val="20"/>
                          <w:szCs w:val="20"/>
                        </w:rPr>
                        <w:t>Clarify how to calculate indices for subframes that UE is not required to monitor for NPDCCH in NTN</w:t>
                      </w:r>
                      <w:r w:rsidRPr="00352753">
                        <w:rPr>
                          <w:rFonts w:eastAsiaTheme="minorEastAsia"/>
                          <w:i/>
                          <w:iCs/>
                          <w:sz w:val="20"/>
                          <w:szCs w:val="20"/>
                        </w:rPr>
                        <w:t>.</w:t>
                      </w:r>
                    </w:p>
                    <w:p w14:paraId="43249D04" w14:textId="77777777" w:rsidR="00352753" w:rsidRPr="00352753" w:rsidRDefault="00352753" w:rsidP="00352753">
                      <w:pPr>
                        <w:pStyle w:val="NoSpacing"/>
                        <w:ind w:left="360"/>
                        <w:rPr>
                          <w:i/>
                          <w:iCs/>
                          <w:sz w:val="20"/>
                          <w:szCs w:val="20"/>
                          <w:u w:val="single"/>
                        </w:rPr>
                      </w:pPr>
                      <w:r w:rsidRPr="00352753">
                        <w:rPr>
                          <w:i/>
                          <w:iCs/>
                          <w:sz w:val="20"/>
                          <w:szCs w:val="20"/>
                          <w:u w:val="single"/>
                        </w:rPr>
                        <w:t xml:space="preserve">Summary of change: </w:t>
                      </w:r>
                    </w:p>
                    <w:p w14:paraId="6EA87698" w14:textId="77777777" w:rsidR="00352753" w:rsidRPr="00352753" w:rsidRDefault="00352753" w:rsidP="00352753">
                      <w:pPr>
                        <w:pStyle w:val="NoSpacing"/>
                        <w:numPr>
                          <w:ilvl w:val="0"/>
                          <w:numId w:val="28"/>
                        </w:numPr>
                        <w:tabs>
                          <w:tab w:val="left" w:pos="432"/>
                        </w:tabs>
                        <w:rPr>
                          <w:i/>
                          <w:iCs/>
                          <w:sz w:val="20"/>
                          <w:szCs w:val="20"/>
                        </w:rPr>
                      </w:pPr>
                      <w:r w:rsidRPr="00352753">
                        <w:rPr>
                          <w:i/>
                          <w:iCs/>
                          <w:sz w:val="20"/>
                          <w:szCs w:val="20"/>
                        </w:rPr>
                        <w:t xml:space="preserve">Separate out the description for NTN to avoid affecting legacy TN </w:t>
                      </w:r>
                      <w:proofErr w:type="spellStart"/>
                      <w:r w:rsidRPr="00352753">
                        <w:rPr>
                          <w:i/>
                          <w:iCs/>
                          <w:sz w:val="20"/>
                          <w:szCs w:val="20"/>
                        </w:rPr>
                        <w:t>behaviour</w:t>
                      </w:r>
                      <w:proofErr w:type="spellEnd"/>
                      <w:r w:rsidRPr="00352753">
                        <w:rPr>
                          <w:i/>
                          <w:iCs/>
                          <w:sz w:val="20"/>
                          <w:szCs w:val="20"/>
                        </w:rPr>
                        <w:t>.</w:t>
                      </w:r>
                    </w:p>
                    <w:p w14:paraId="4FDAA4BF" w14:textId="77777777" w:rsidR="00352753" w:rsidRPr="00352753" w:rsidRDefault="00352753" w:rsidP="00352753">
                      <w:pPr>
                        <w:pStyle w:val="NoSpacing"/>
                        <w:numPr>
                          <w:ilvl w:val="0"/>
                          <w:numId w:val="28"/>
                        </w:numPr>
                        <w:rPr>
                          <w:i/>
                          <w:iCs/>
                          <w:sz w:val="20"/>
                          <w:szCs w:val="20"/>
                        </w:rPr>
                      </w:pPr>
                      <w:r w:rsidRPr="00352753">
                        <w:rPr>
                          <w:i/>
                          <w:iCs/>
                          <w:sz w:val="20"/>
                          <w:szCs w:val="20"/>
                        </w:rPr>
                        <w:t>For NTN, clarify that DL subframes not required to be monitored are those that overlap with the previously described transmission UL subframes.</w:t>
                      </w:r>
                    </w:p>
                    <w:p w14:paraId="11EF1339" w14:textId="77777777" w:rsidR="00352753" w:rsidRPr="00352753" w:rsidRDefault="00352753" w:rsidP="00352753">
                      <w:pPr>
                        <w:pStyle w:val="NoSpacing"/>
                        <w:ind w:left="360"/>
                        <w:rPr>
                          <w:i/>
                          <w:iCs/>
                          <w:sz w:val="20"/>
                          <w:szCs w:val="20"/>
                        </w:rPr>
                      </w:pPr>
                      <w:r w:rsidRPr="00352753">
                        <w:rPr>
                          <w:i/>
                          <w:iCs/>
                          <w:sz w:val="20"/>
                          <w:szCs w:val="20"/>
                          <w:u w:val="single"/>
                        </w:rPr>
                        <w:t>Consequence if not approved:</w:t>
                      </w:r>
                      <w:r w:rsidRPr="00352753">
                        <w:rPr>
                          <w:i/>
                          <w:iCs/>
                          <w:sz w:val="20"/>
                          <w:szCs w:val="20"/>
                        </w:rPr>
                        <w:t xml:space="preserve"> </w:t>
                      </w:r>
                    </w:p>
                    <w:p w14:paraId="6982308A" w14:textId="53ED71D1" w:rsidR="00352753" w:rsidRPr="00352753" w:rsidRDefault="00352753" w:rsidP="00352753">
                      <w:pPr>
                        <w:pStyle w:val="NoSpacing"/>
                        <w:numPr>
                          <w:ilvl w:val="0"/>
                          <w:numId w:val="29"/>
                        </w:numPr>
                        <w:rPr>
                          <w:i/>
                          <w:iCs/>
                          <w:sz w:val="20"/>
                          <w:szCs w:val="20"/>
                        </w:rPr>
                      </w:pPr>
                      <w:r w:rsidRPr="00352753">
                        <w:rPr>
                          <w:i/>
                          <w:iCs/>
                          <w:sz w:val="20"/>
                          <w:szCs w:val="20"/>
                        </w:rPr>
                        <w:t xml:space="preserve">Moderate potential for misinterpretation of which subframes in NTN are not required to be monitored </w:t>
                      </w:r>
                    </w:p>
                  </w:txbxContent>
                </v:textbox>
                <w10:wrap type="square"/>
              </v:shape>
            </w:pict>
          </mc:Fallback>
        </mc:AlternateContent>
      </w:r>
    </w:p>
    <w:p w14:paraId="115F233D" w14:textId="5F098AC4" w:rsidR="00352753" w:rsidRDefault="00352753" w:rsidP="00944E24">
      <w:pPr>
        <w:spacing w:afterLines="50" w:after="120"/>
        <w:rPr>
          <w:rFonts w:eastAsia="SimSun"/>
          <w:sz w:val="20"/>
          <w:lang w:eastAsia="zh-CN"/>
        </w:rPr>
      </w:pPr>
    </w:p>
    <w:p w14:paraId="4992E33B" w14:textId="3ED485BF" w:rsidR="00944E24" w:rsidRDefault="00944E24" w:rsidP="00944E24">
      <w:pPr>
        <w:spacing w:afterLines="50" w:after="120"/>
        <w:rPr>
          <w:rFonts w:eastAsia="SimSun"/>
          <w:sz w:val="20"/>
          <w:lang w:eastAsia="zh-CN"/>
        </w:rPr>
      </w:pPr>
      <w:r>
        <w:rPr>
          <w:rFonts w:eastAsia="SimSun"/>
          <w:sz w:val="20"/>
          <w:lang w:eastAsia="zh-CN"/>
        </w:rPr>
        <w:t xml:space="preserve">We think RAN1 should consider similar discussion on monitoring restrictions of PDCCH for redcap/eRedCap UE for HD-FDD operations. Option 2 seems un-optimal for redcap/eRedCap UEs dues to finer gNB scheduler granularity of PUSCH </w:t>
      </w:r>
      <w:r w:rsidR="00352753">
        <w:rPr>
          <w:rFonts w:eastAsia="SimSun"/>
          <w:sz w:val="20"/>
          <w:lang w:eastAsia="zh-CN"/>
        </w:rPr>
        <w:t>compared</w:t>
      </w:r>
      <w:r>
        <w:rPr>
          <w:rFonts w:eastAsia="SimSun"/>
          <w:sz w:val="20"/>
          <w:lang w:eastAsia="zh-CN"/>
        </w:rPr>
        <w:t xml:space="preserve"> to NPUSCH format 1 repetition units that can be several 10s of ms in typical NB-IoT NTN deployments in low SNR conditions with many repetitions required to close the UL link budget. Hence, we have preference for Option 1 to include the “-TA” term as illustrated in Figure 2 below</w:t>
      </w:r>
      <w:r w:rsidR="00CA4A17">
        <w:rPr>
          <w:rFonts w:eastAsia="SimSun"/>
          <w:sz w:val="20"/>
          <w:lang w:eastAsia="zh-CN"/>
        </w:rPr>
        <w:t xml:space="preserve"> and outlined below</w:t>
      </w:r>
      <w:r>
        <w:rPr>
          <w:rFonts w:eastAsia="SimSun"/>
          <w:sz w:val="20"/>
          <w:lang w:eastAsia="zh-CN"/>
        </w:rPr>
        <w:t>:</w:t>
      </w:r>
    </w:p>
    <w:p w14:paraId="2FCB69A1" w14:textId="0DAB489A" w:rsidR="00944E24" w:rsidRDefault="00CA4A17" w:rsidP="00CA4A17">
      <w:pPr>
        <w:spacing w:afterLines="50" w:after="120"/>
        <w:rPr>
          <w:rFonts w:eastAsia="SimSun"/>
          <w:sz w:val="20"/>
          <w:lang w:eastAsia="zh-CN"/>
        </w:rPr>
      </w:pPr>
      <w:r>
        <w:rPr>
          <w:rFonts w:eastAsia="SimSun"/>
          <w:sz w:val="20"/>
          <w:lang w:eastAsia="zh-CN"/>
        </w:rPr>
        <w:t>We assumed that t</w:t>
      </w:r>
      <w:r w:rsidRPr="00CA4A17">
        <w:rPr>
          <w:rFonts w:eastAsia="SimSun"/>
          <w:sz w:val="20"/>
          <w:lang w:eastAsia="zh-CN"/>
        </w:rPr>
        <w:t>he start/end of UL transmission correspond to scheduled time t_start –TA for start and t_end-TA for the end</w:t>
      </w:r>
      <w:r>
        <w:rPr>
          <w:rFonts w:eastAsia="SimSun"/>
          <w:sz w:val="20"/>
          <w:lang w:eastAsia="zh-CN"/>
        </w:rPr>
        <w:t xml:space="preserve">. A small </w:t>
      </w:r>
      <w:r w:rsidRPr="00CA4A17">
        <w:rPr>
          <w:rFonts w:eastAsia="SimSun"/>
          <w:sz w:val="20"/>
          <w:lang w:eastAsia="zh-CN"/>
        </w:rPr>
        <w:t>Guard Period Around the start/end of UL transmission</w:t>
      </w:r>
      <w:r>
        <w:rPr>
          <w:rFonts w:eastAsia="SimSun"/>
          <w:sz w:val="20"/>
          <w:lang w:eastAsia="zh-CN"/>
        </w:rPr>
        <w:t xml:space="preserve"> can be configured to allow time in t</w:t>
      </w:r>
      <w:r w:rsidR="003725B0">
        <w:rPr>
          <w:rFonts w:eastAsia="SimSun"/>
          <w:sz w:val="20"/>
          <w:lang w:eastAsia="zh-CN"/>
        </w:rPr>
        <w:t>h</w:t>
      </w:r>
      <w:r>
        <w:rPr>
          <w:rFonts w:eastAsia="SimSun"/>
          <w:sz w:val="20"/>
          <w:lang w:eastAsia="zh-CN"/>
        </w:rPr>
        <w:t xml:space="preserve">e </w:t>
      </w:r>
      <w:r w:rsidR="003725B0">
        <w:rPr>
          <w:rFonts w:eastAsia="SimSun"/>
          <w:sz w:val="20"/>
          <w:lang w:eastAsia="zh-CN"/>
        </w:rPr>
        <w:t xml:space="preserve">redcap/eRedCap </w:t>
      </w:r>
      <w:r>
        <w:rPr>
          <w:rFonts w:eastAsia="SimSun"/>
          <w:sz w:val="20"/>
          <w:lang w:eastAsia="zh-CN"/>
        </w:rPr>
        <w:t xml:space="preserve">UE </w:t>
      </w:r>
      <w:r w:rsidR="003725B0">
        <w:rPr>
          <w:rFonts w:eastAsia="SimSun"/>
          <w:sz w:val="20"/>
          <w:lang w:eastAsia="zh-CN"/>
        </w:rPr>
        <w:t xml:space="preserve">with HD-FDD mode </w:t>
      </w:r>
      <w:r>
        <w:rPr>
          <w:rFonts w:eastAsia="SimSun"/>
          <w:sz w:val="20"/>
          <w:lang w:eastAsia="zh-CN"/>
        </w:rPr>
        <w:t xml:space="preserve">for RF re-tuning and symbol/slot alignment in case the gNB does not have up to date knowledge of the UE-specific TA. This can in case it has not been reported for some time, or in case the </w:t>
      </w:r>
      <w:r w:rsidRPr="00CA4A17">
        <w:rPr>
          <w:rFonts w:eastAsia="SimSun"/>
          <w:sz w:val="20"/>
          <w:lang w:eastAsia="zh-CN"/>
        </w:rPr>
        <w:t>TA applied at the start of Tx can potentially be different from the TA applied at the end of Tx, be due to the timing drift.</w:t>
      </w:r>
      <w:r w:rsidR="00352753">
        <w:rPr>
          <w:rFonts w:eastAsia="SimSun"/>
          <w:sz w:val="20"/>
          <w:lang w:eastAsia="zh-CN"/>
        </w:rPr>
        <w:t xml:space="preserve">  </w:t>
      </w:r>
      <w:r>
        <w:rPr>
          <w:rFonts w:eastAsia="SimSun"/>
          <w:sz w:val="20"/>
          <w:lang w:eastAsia="zh-CN"/>
        </w:rPr>
        <w:t xml:space="preserve">The monitoring restrictions can be configured in a straightforward way with the </w:t>
      </w:r>
      <w:r w:rsidRPr="00CA4A17">
        <w:rPr>
          <w:rFonts w:eastAsia="SimSun"/>
          <w:sz w:val="20"/>
          <w:lang w:eastAsia="zh-CN"/>
        </w:rPr>
        <w:t xml:space="preserve">Gap_start and Gap_end defined such that any DL reception overlapping with time duration from t_start -TA - Gap_start until t_end-TA +Gap_end is not expected to be received by the </w:t>
      </w:r>
      <w:r>
        <w:rPr>
          <w:rFonts w:eastAsia="SimSun"/>
          <w:sz w:val="20"/>
          <w:lang w:eastAsia="zh-CN"/>
        </w:rPr>
        <w:t>redcap/eRedCap HD-FDD UE in Release 19 NR NTN.</w:t>
      </w:r>
    </w:p>
    <w:p w14:paraId="7AB15B4B" w14:textId="01084A81" w:rsidR="00944E24" w:rsidRDefault="00944E24" w:rsidP="00944E24">
      <w:pPr>
        <w:spacing w:afterLines="50" w:after="120"/>
        <w:rPr>
          <w:rFonts w:eastAsia="SimSun"/>
          <w:sz w:val="20"/>
          <w:lang w:eastAsia="zh-CN"/>
        </w:rPr>
      </w:pPr>
    </w:p>
    <w:p w14:paraId="565FE1EE" w14:textId="213445E8" w:rsidR="00944E24" w:rsidRPr="003725B0" w:rsidRDefault="003725B0" w:rsidP="00944E24">
      <w:pPr>
        <w:spacing w:afterLines="50" w:after="120"/>
        <w:rPr>
          <w:rFonts w:eastAsia="SimSun"/>
          <w:i/>
          <w:iCs/>
          <w:sz w:val="20"/>
          <w:lang w:eastAsia="zh-CN"/>
        </w:rPr>
      </w:pPr>
      <w:r w:rsidRPr="003725B0">
        <w:rPr>
          <w:rFonts w:eastAsia="SimSun"/>
          <w:b/>
          <w:bCs/>
          <w:i/>
          <w:iCs/>
          <w:sz w:val="20"/>
          <w:lang w:eastAsia="zh-CN"/>
        </w:rPr>
        <w:t>Proposal 2:</w:t>
      </w:r>
      <w:r w:rsidRPr="003725B0">
        <w:rPr>
          <w:rFonts w:eastAsia="SimSun"/>
          <w:i/>
          <w:iCs/>
          <w:sz w:val="20"/>
          <w:lang w:eastAsia="zh-CN"/>
        </w:rPr>
        <w:t xml:space="preserve"> The DL subframes during which the UE is not required to monitor a PDCCH candidate are described in terms of downlink subframe timing indexing including a “-TA” term.</w:t>
      </w:r>
    </w:p>
    <w:p w14:paraId="6D6A8F47" w14:textId="2BF6C56E" w:rsidR="003725B0" w:rsidRPr="003725B0" w:rsidRDefault="003725B0" w:rsidP="00944E24">
      <w:pPr>
        <w:spacing w:afterLines="50" w:after="120"/>
        <w:rPr>
          <w:rFonts w:eastAsia="SimSun"/>
          <w:i/>
          <w:iCs/>
          <w:sz w:val="20"/>
          <w:lang w:eastAsia="zh-CN"/>
        </w:rPr>
      </w:pPr>
      <w:r w:rsidRPr="003725B0">
        <w:rPr>
          <w:rFonts w:eastAsia="SimSun"/>
          <w:b/>
          <w:bCs/>
          <w:i/>
          <w:iCs/>
          <w:sz w:val="20"/>
          <w:lang w:eastAsia="zh-CN"/>
        </w:rPr>
        <w:t>Proposal 3:</w:t>
      </w:r>
      <w:r w:rsidRPr="003725B0">
        <w:rPr>
          <w:rFonts w:eastAsia="SimSun"/>
          <w:i/>
          <w:iCs/>
          <w:sz w:val="20"/>
          <w:lang w:eastAsia="zh-CN"/>
        </w:rPr>
        <w:t xml:space="preserve"> A small Guard Period Around the start / end of UL transmission can be configured to allow time in the redcap/eRedCap UE with HD-FDD mode for RF re-tuning and symbol/slot alignment in case the gNB does not have up to date knowledge of the UE-specific TA.</w:t>
      </w:r>
    </w:p>
    <w:p w14:paraId="06A88E93" w14:textId="03BD45C5" w:rsidR="00944E24" w:rsidRDefault="00944E24" w:rsidP="00944E24">
      <w:pPr>
        <w:spacing w:afterLines="50" w:after="120"/>
        <w:rPr>
          <w:rFonts w:eastAsia="SimSun"/>
          <w:sz w:val="20"/>
          <w:lang w:eastAsia="zh-CN"/>
        </w:rPr>
      </w:pPr>
      <w:r w:rsidRPr="00944E24">
        <w:rPr>
          <w:rFonts w:eastAsia="SimSun"/>
          <w:noProof/>
          <w:sz w:val="20"/>
          <w:lang w:eastAsia="zh-CN"/>
        </w:rPr>
        <mc:AlternateContent>
          <mc:Choice Requires="wps">
            <w:drawing>
              <wp:anchor distT="45720" distB="45720" distL="114300" distR="114300" simplePos="0" relativeHeight="251665408" behindDoc="0" locked="0" layoutInCell="1" allowOverlap="1" wp14:anchorId="0F2A38A9" wp14:editId="10324452">
                <wp:simplePos x="0" y="0"/>
                <wp:positionH relativeFrom="column">
                  <wp:posOffset>835025</wp:posOffset>
                </wp:positionH>
                <wp:positionV relativeFrom="paragraph">
                  <wp:posOffset>184150</wp:posOffset>
                </wp:positionV>
                <wp:extent cx="4032250" cy="2113915"/>
                <wp:effectExtent l="0" t="0" r="25400" b="1968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2113915"/>
                        </a:xfrm>
                        <a:prstGeom prst="rect">
                          <a:avLst/>
                        </a:prstGeom>
                        <a:solidFill>
                          <a:srgbClr val="FFFFFF"/>
                        </a:solidFill>
                        <a:ln w="9525">
                          <a:solidFill>
                            <a:srgbClr val="000000"/>
                          </a:solidFill>
                          <a:miter lim="800000"/>
                          <a:headEnd/>
                          <a:tailEnd/>
                        </a:ln>
                      </wps:spPr>
                      <wps:txbx>
                        <w:txbxContent>
                          <w:p w14:paraId="4B291FFF" w14:textId="204341F5" w:rsidR="00944E24" w:rsidRDefault="00944E24">
                            <w:r w:rsidRPr="00944E24">
                              <w:rPr>
                                <w:noProof/>
                              </w:rPr>
                              <w:drawing>
                                <wp:inline distT="0" distB="0" distL="0" distR="0" wp14:anchorId="4F4616EA" wp14:editId="4EE9F0B7">
                                  <wp:extent cx="3625215" cy="2013585"/>
                                  <wp:effectExtent l="0" t="0" r="0" b="5715"/>
                                  <wp:docPr id="4" name="Picture 3">
                                    <a:extLst xmlns:a="http://schemas.openxmlformats.org/drawingml/2006/main">
                                      <a:ext uri="{FF2B5EF4-FFF2-40B4-BE49-F238E27FC236}">
                                        <a16:creationId xmlns:a16="http://schemas.microsoft.com/office/drawing/2014/main" id="{C9582AA8-446D-86F9-138C-CFA6C6F25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9582AA8-446D-86F9-138C-CFA6C6F2506A}"/>
                                              </a:ext>
                                            </a:extLst>
                                          </pic:cNvPr>
                                          <pic:cNvPicPr>
                                            <a:picLocks noChangeAspect="1"/>
                                          </pic:cNvPicPr>
                                        </pic:nvPicPr>
                                        <pic:blipFill>
                                          <a:blip r:embed="rId16"/>
                                          <a:stretch>
                                            <a:fillRect/>
                                          </a:stretch>
                                        </pic:blipFill>
                                        <pic:spPr>
                                          <a:xfrm>
                                            <a:off x="0" y="0"/>
                                            <a:ext cx="3625215" cy="201358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2A38A9" id="_x0000_s1032" type="#_x0000_t202" style="position:absolute;margin-left:65.75pt;margin-top:14.5pt;width:317.5pt;height:166.4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H6FQIAACcEAAAOAAAAZHJzL2Uyb0RvYy54bWysU9tu2zAMfR+wfxD0vvjSpGuMOEWXLsOA&#10;7gK0+wBZlmNhsqhJSuzs60vJbpp128swPQikSB2Sh+TqeugUOQjrJOiSZrOUEqE51FLvSvrtYfvm&#10;ihLnma6ZAi1KehSOXq9fv1r1phA5tKBqYQmCaFf0pqSt96ZIEsdb0TE3AyM0GhuwHfOo2l1SW9Yj&#10;eqeSPE0vkx5sbSxw4Ry+3o5Guo74TSO4/9I0TniiSoq5+XjbeFfhTtYrVuwsM63kUxrsH7LomNQY&#10;9AR1yzwjeyt/g+okt+Cg8TMOXQJNI7mINWA1WfqimvuWGRFrQXKcOdHk/h8s/3y4N18t8cM7GLCB&#10;sQhn7oB/d0TDpmV6J26shb4VrMbAWaAs6Y0rpq+Bale4AFL1n6DGJrO9hwg0NLYLrGCdBNGxAccT&#10;6WLwhOPjPL3I8wWaONryLLtYZosYgxVP3411/oOAjgShpBa7GuHZ4c75kA4rnlxCNAdK1lupVFTs&#10;rtooSw4MJ2Abz4T+i5vSpC/pcpEvRgb+CpHG8yeITnocZSW7kl6dnFgReHuv6zhonkk1ypiy0hOR&#10;gbuRRT9UA5F1SS9DgMBrBfURmbUwTi5uGgot2J+U9Di1JXU/9swKStRHjd1ZZvN5GPOozBdvc1Ts&#10;uaU6tzDNEaqknpJR3Pi4GoE3DTfYxUZGfp8zmVLGaYy0T5sTxv1cj17P+71+BAAA//8DAFBLAwQU&#10;AAYACAAAACEA2XbW1t8AAAAKAQAADwAAAGRycy9kb3ducmV2LnhtbEyPwU7DMBBE70j8g7VIXBB1&#10;0oDbhDgVQgLBDQqCqxu7SYS9Drabhr9nOcFxZp9mZ+rN7CybTIiDRwn5IgNmsPV6wE7C2+v95RpY&#10;TAq1sh6NhG8TYdOcntSq0v6IL2bapo5RCMZKSehTGivOY9sbp+LCjwbptvfBqUQydFwHdaRwZ/ky&#10;ywR3akD60KvR3PWm/dwenIT11eP0EZ+K5/dW7G2ZLlbTw1eQ8vxsvr0Blsyc/mD4rU/VoaFOO39A&#10;HZklXeTXhEpYlrSJgJUQZOwkFCIvgTc1/z+h+QEAAP//AwBQSwECLQAUAAYACAAAACEAtoM4kv4A&#10;AADhAQAAEwAAAAAAAAAAAAAAAAAAAAAAW0NvbnRlbnRfVHlwZXNdLnhtbFBLAQItABQABgAIAAAA&#10;IQA4/SH/1gAAAJQBAAALAAAAAAAAAAAAAAAAAC8BAABfcmVscy8ucmVsc1BLAQItABQABgAIAAAA&#10;IQARkWH6FQIAACcEAAAOAAAAAAAAAAAAAAAAAC4CAABkcnMvZTJvRG9jLnhtbFBLAQItABQABgAI&#10;AAAAIQDZdtbW3wAAAAoBAAAPAAAAAAAAAAAAAAAAAG8EAABkcnMvZG93bnJldi54bWxQSwUGAAAA&#10;AAQABADzAAAAewUAAAAA&#10;">
                <v:textbox>
                  <w:txbxContent>
                    <w:p w14:paraId="4B291FFF" w14:textId="204341F5" w:rsidR="00944E24" w:rsidRDefault="00944E24">
                      <w:r w:rsidRPr="00944E24">
                        <w:rPr>
                          <w:noProof/>
                        </w:rPr>
                        <w:drawing>
                          <wp:inline distT="0" distB="0" distL="0" distR="0" wp14:anchorId="4F4616EA" wp14:editId="4EE9F0B7">
                            <wp:extent cx="3625215" cy="2013585"/>
                            <wp:effectExtent l="0" t="0" r="0" b="5715"/>
                            <wp:docPr id="4" name="Picture 3">
                              <a:extLst xmlns:a="http://schemas.openxmlformats.org/drawingml/2006/main">
                                <a:ext uri="{FF2B5EF4-FFF2-40B4-BE49-F238E27FC236}">
                                  <a16:creationId xmlns:a16="http://schemas.microsoft.com/office/drawing/2014/main" id="{C9582AA8-446D-86F9-138C-CFA6C6F25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9582AA8-446D-86F9-138C-CFA6C6F2506A}"/>
                                        </a:ext>
                                      </a:extLst>
                                    </pic:cNvPr>
                                    <pic:cNvPicPr>
                                      <a:picLocks noChangeAspect="1"/>
                                    </pic:cNvPicPr>
                                  </pic:nvPicPr>
                                  <pic:blipFill>
                                    <a:blip r:embed="rId17"/>
                                    <a:stretch>
                                      <a:fillRect/>
                                    </a:stretch>
                                  </pic:blipFill>
                                  <pic:spPr>
                                    <a:xfrm>
                                      <a:off x="0" y="0"/>
                                      <a:ext cx="3625215" cy="2013585"/>
                                    </a:xfrm>
                                    <a:prstGeom prst="rect">
                                      <a:avLst/>
                                    </a:prstGeom>
                                  </pic:spPr>
                                </pic:pic>
                              </a:graphicData>
                            </a:graphic>
                          </wp:inline>
                        </w:drawing>
                      </w:r>
                    </w:p>
                  </w:txbxContent>
                </v:textbox>
                <w10:wrap type="square"/>
              </v:shape>
            </w:pict>
          </mc:Fallback>
        </mc:AlternateContent>
      </w:r>
    </w:p>
    <w:p w14:paraId="3AA14467" w14:textId="57CA01D4" w:rsidR="00944E24" w:rsidRDefault="00944E24" w:rsidP="00944E24">
      <w:pPr>
        <w:spacing w:afterLines="50" w:after="120"/>
        <w:rPr>
          <w:rFonts w:eastAsia="SimSun"/>
          <w:sz w:val="20"/>
          <w:lang w:eastAsia="zh-CN"/>
        </w:rPr>
      </w:pPr>
    </w:p>
    <w:p w14:paraId="7BB4F6C2" w14:textId="686B5B06" w:rsidR="00944E24" w:rsidRDefault="00944E24" w:rsidP="00944E24">
      <w:pPr>
        <w:spacing w:afterLines="50" w:after="120"/>
        <w:rPr>
          <w:rFonts w:eastAsia="SimSun"/>
          <w:sz w:val="20"/>
          <w:lang w:eastAsia="zh-CN"/>
        </w:rPr>
      </w:pPr>
    </w:p>
    <w:p w14:paraId="798FDA68" w14:textId="1EBAB0D5" w:rsidR="00944E24" w:rsidRDefault="00944E24" w:rsidP="00944E24">
      <w:pPr>
        <w:spacing w:afterLines="50" w:after="120"/>
        <w:rPr>
          <w:rFonts w:eastAsia="SimSun"/>
          <w:sz w:val="20"/>
          <w:lang w:eastAsia="zh-CN"/>
        </w:rPr>
      </w:pPr>
    </w:p>
    <w:p w14:paraId="7B1EA854" w14:textId="622C8D42" w:rsidR="00944E24" w:rsidRDefault="00944E24" w:rsidP="00944E24">
      <w:pPr>
        <w:spacing w:afterLines="50" w:after="120"/>
        <w:rPr>
          <w:rFonts w:eastAsia="SimSun"/>
          <w:sz w:val="20"/>
          <w:lang w:eastAsia="zh-CN"/>
        </w:rPr>
      </w:pPr>
    </w:p>
    <w:p w14:paraId="623408CC" w14:textId="77777777" w:rsidR="00944E24" w:rsidRDefault="00944E24" w:rsidP="00944E24">
      <w:pPr>
        <w:spacing w:afterLines="50" w:after="120"/>
        <w:rPr>
          <w:rFonts w:eastAsia="SimSun"/>
          <w:sz w:val="20"/>
          <w:lang w:eastAsia="zh-CN"/>
        </w:rPr>
      </w:pPr>
    </w:p>
    <w:p w14:paraId="5840307B" w14:textId="23242CC5" w:rsidR="00617B88" w:rsidRDefault="00617B88" w:rsidP="002D0715">
      <w:pPr>
        <w:spacing w:afterLines="50" w:after="120"/>
        <w:rPr>
          <w:rFonts w:eastAsia="SimSun"/>
          <w:sz w:val="20"/>
          <w:lang w:eastAsia="zh-CN"/>
        </w:rPr>
      </w:pPr>
    </w:p>
    <w:p w14:paraId="3DD64F58" w14:textId="61AEAB46" w:rsidR="00944E24" w:rsidRDefault="00944E24" w:rsidP="002D0715">
      <w:pPr>
        <w:spacing w:afterLines="50" w:after="120"/>
        <w:rPr>
          <w:rFonts w:eastAsia="SimSun"/>
          <w:sz w:val="20"/>
          <w:lang w:eastAsia="zh-CN"/>
        </w:rPr>
      </w:pPr>
    </w:p>
    <w:p w14:paraId="04ED8123" w14:textId="267FD3FD" w:rsidR="00944E24" w:rsidRDefault="00944E24" w:rsidP="002D0715">
      <w:pPr>
        <w:spacing w:afterLines="50" w:after="120"/>
        <w:rPr>
          <w:rFonts w:eastAsia="SimSun"/>
          <w:sz w:val="20"/>
          <w:lang w:eastAsia="zh-CN"/>
        </w:rPr>
      </w:pPr>
    </w:p>
    <w:p w14:paraId="10F45433" w14:textId="084EE05A" w:rsidR="00944E24" w:rsidRDefault="00944E24" w:rsidP="002D0715">
      <w:pPr>
        <w:spacing w:afterLines="50" w:after="120"/>
        <w:rPr>
          <w:rFonts w:eastAsia="SimSun"/>
          <w:sz w:val="20"/>
          <w:lang w:eastAsia="zh-CN"/>
        </w:rPr>
      </w:pPr>
    </w:p>
    <w:p w14:paraId="55019C89" w14:textId="39DF0451" w:rsidR="00944E24" w:rsidRDefault="00944E24" w:rsidP="002D0715">
      <w:pPr>
        <w:spacing w:afterLines="50" w:after="120"/>
        <w:rPr>
          <w:rFonts w:eastAsia="SimSun"/>
          <w:sz w:val="20"/>
          <w:lang w:eastAsia="zh-CN"/>
        </w:rPr>
      </w:pPr>
    </w:p>
    <w:p w14:paraId="3BB57B61" w14:textId="139029E8" w:rsidR="00944E24" w:rsidRDefault="00944E24" w:rsidP="00944E24">
      <w:pPr>
        <w:spacing w:afterLines="50" w:after="120"/>
        <w:jc w:val="center"/>
        <w:rPr>
          <w:rFonts w:eastAsia="SimSun"/>
          <w:sz w:val="20"/>
          <w:lang w:eastAsia="zh-CN"/>
        </w:rPr>
      </w:pPr>
      <w:r>
        <w:rPr>
          <w:rFonts w:eastAsia="SimSun"/>
          <w:sz w:val="20"/>
          <w:lang w:eastAsia="zh-CN"/>
        </w:rPr>
        <w:t>Figure 2: Illustration of monitoring restrictions</w:t>
      </w:r>
    </w:p>
    <w:p w14:paraId="20FA10AB" w14:textId="4E302787" w:rsidR="005F2BBB" w:rsidRPr="007F6704" w:rsidRDefault="00F832E9" w:rsidP="005F2BBB">
      <w:pPr>
        <w:pStyle w:val="Heading1"/>
        <w:jc w:val="both"/>
        <w:rPr>
          <w:rFonts w:ascii="Times New Roman" w:hAnsi="Times New Roman"/>
          <w:b/>
          <w:sz w:val="22"/>
          <w:szCs w:val="22"/>
        </w:rPr>
      </w:pPr>
      <w:r>
        <w:rPr>
          <w:rFonts w:asciiTheme="minorEastAsia" w:eastAsiaTheme="minorEastAsia" w:hAnsiTheme="minorEastAsia"/>
          <w:b/>
          <w:sz w:val="22"/>
          <w:szCs w:val="22"/>
          <w:lang w:eastAsia="zh-CN"/>
        </w:rPr>
        <w:lastRenderedPageBreak/>
        <w:t>4</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77F93095"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he following proposals were made</w:t>
      </w:r>
    </w:p>
    <w:p w14:paraId="3C86F274" w14:textId="77777777" w:rsidR="00F84665" w:rsidRPr="00BF3976" w:rsidRDefault="00F84665" w:rsidP="00F84665">
      <w:pPr>
        <w:spacing w:afterLines="50" w:after="120"/>
        <w:rPr>
          <w:rFonts w:eastAsia="SimSun"/>
          <w:i/>
          <w:iCs/>
          <w:sz w:val="20"/>
          <w:lang w:eastAsia="zh-CN"/>
        </w:rPr>
      </w:pPr>
      <w:bookmarkStart w:id="2" w:name="_Ref124589665"/>
      <w:bookmarkStart w:id="3" w:name="_Ref71620620"/>
      <w:bookmarkStart w:id="4" w:name="_Ref124671424"/>
      <w:r w:rsidRPr="00087BE5">
        <w:rPr>
          <w:rFonts w:eastAsia="SimSun"/>
          <w:b/>
          <w:bCs/>
          <w:i/>
          <w:iCs/>
          <w:sz w:val="20"/>
          <w:lang w:eastAsia="zh-CN"/>
        </w:rPr>
        <w:t xml:space="preserve">Observation 1: </w:t>
      </w:r>
      <w:r w:rsidRPr="002D0715">
        <w:rPr>
          <w:rFonts w:eastAsia="SimSun"/>
          <w:i/>
          <w:iCs/>
          <w:sz w:val="20"/>
          <w:lang w:eastAsia="zh-CN"/>
        </w:rPr>
        <w:t xml:space="preserve">To allow the </w:t>
      </w:r>
      <w:r w:rsidRPr="00BF3976">
        <w:rPr>
          <w:rFonts w:eastAsia="SimSun"/>
          <w:i/>
          <w:iCs/>
          <w:sz w:val="20"/>
          <w:lang w:eastAsia="zh-CN"/>
        </w:rPr>
        <w:t>gNB</w:t>
      </w:r>
      <w:r w:rsidRPr="002D0715">
        <w:rPr>
          <w:rFonts w:eastAsia="SimSun"/>
          <w:i/>
          <w:iCs/>
          <w:sz w:val="20"/>
          <w:lang w:eastAsia="zh-CN"/>
        </w:rPr>
        <w:t xml:space="preserve"> to schedule the UE without DL/UL collision, </w:t>
      </w:r>
      <w:r w:rsidRPr="00BF3976">
        <w:rPr>
          <w:rFonts w:eastAsia="SimSun"/>
          <w:i/>
          <w:iCs/>
          <w:sz w:val="20"/>
          <w:lang w:eastAsia="zh-CN"/>
        </w:rPr>
        <w:t xml:space="preserve">redcap/eRedCap Half-Duplex FDD </w:t>
      </w:r>
      <w:r w:rsidRPr="002D0715">
        <w:rPr>
          <w:rFonts w:eastAsia="SimSun"/>
          <w:i/>
          <w:iCs/>
          <w:sz w:val="20"/>
          <w:lang w:eastAsia="zh-CN"/>
        </w:rPr>
        <w:t xml:space="preserve">UE </w:t>
      </w:r>
      <w:r w:rsidRPr="00BF3976">
        <w:rPr>
          <w:rFonts w:eastAsia="SimSun"/>
          <w:i/>
          <w:iCs/>
          <w:sz w:val="20"/>
          <w:lang w:eastAsia="zh-CN"/>
        </w:rPr>
        <w:t xml:space="preserve">which support pre-compensation of TA for UL transmission in NR NTN </w:t>
      </w:r>
      <w:r w:rsidRPr="002D0715">
        <w:rPr>
          <w:rFonts w:eastAsia="SimSun"/>
          <w:i/>
          <w:iCs/>
          <w:sz w:val="20"/>
          <w:lang w:eastAsia="zh-CN"/>
        </w:rPr>
        <w:t xml:space="preserve">can </w:t>
      </w:r>
      <w:r w:rsidRPr="00BF3976">
        <w:rPr>
          <w:rFonts w:eastAsia="SimSun"/>
          <w:i/>
          <w:iCs/>
          <w:sz w:val="20"/>
          <w:lang w:eastAsia="zh-CN"/>
        </w:rPr>
        <w:t>re-use legacy Release 17 specifications in NR NTN including TA report and K</w:t>
      </w:r>
      <w:r w:rsidRPr="00F84665">
        <w:rPr>
          <w:rFonts w:eastAsia="SimSun"/>
          <w:i/>
          <w:iCs/>
          <w:sz w:val="20"/>
          <w:vertAlign w:val="subscript"/>
          <w:lang w:eastAsia="zh-CN"/>
        </w:rPr>
        <w:t>offset</w:t>
      </w:r>
      <w:r w:rsidRPr="00BF3976">
        <w:rPr>
          <w:rFonts w:eastAsia="SimSun"/>
          <w:i/>
          <w:iCs/>
          <w:sz w:val="20"/>
          <w:lang w:eastAsia="zh-CN"/>
        </w:rPr>
        <w:t xml:space="preserve"> configuration in SIB19 and K</w:t>
      </w:r>
      <w:r w:rsidRPr="00F84665">
        <w:rPr>
          <w:rFonts w:eastAsia="SimSun"/>
          <w:i/>
          <w:iCs/>
          <w:sz w:val="20"/>
          <w:vertAlign w:val="subscript"/>
          <w:lang w:eastAsia="zh-CN"/>
        </w:rPr>
        <w:t>offset</w:t>
      </w:r>
      <w:r w:rsidRPr="00BF3976">
        <w:rPr>
          <w:rFonts w:eastAsia="SimSun"/>
          <w:i/>
          <w:iCs/>
          <w:sz w:val="20"/>
          <w:lang w:eastAsia="zh-CN"/>
        </w:rPr>
        <w:t xml:space="preserve"> update via MAC CE. </w:t>
      </w:r>
    </w:p>
    <w:p w14:paraId="4A8375DE" w14:textId="27F05BF9" w:rsidR="00BF3976" w:rsidRPr="002D0715" w:rsidRDefault="00BF3976" w:rsidP="00BF3976">
      <w:pPr>
        <w:spacing w:afterLines="50" w:after="120"/>
        <w:rPr>
          <w:rFonts w:eastAsia="SimSun"/>
          <w:i/>
          <w:iCs/>
          <w:sz w:val="20"/>
          <w:lang w:eastAsia="zh-CN"/>
        </w:rPr>
      </w:pPr>
      <w:r w:rsidRPr="00087BE5">
        <w:rPr>
          <w:rFonts w:eastAsia="SimSun"/>
          <w:b/>
          <w:bCs/>
          <w:i/>
          <w:iCs/>
          <w:sz w:val="20"/>
          <w:lang w:eastAsia="zh-CN"/>
        </w:rPr>
        <w:t xml:space="preserve">Proposal 1: </w:t>
      </w:r>
      <w:r w:rsidRPr="00BF3976">
        <w:rPr>
          <w:rFonts w:eastAsia="SimSun"/>
          <w:i/>
          <w:iCs/>
          <w:sz w:val="20"/>
          <w:lang w:eastAsia="zh-CN"/>
        </w:rPr>
        <w:t xml:space="preserve">Existing solutions </w:t>
      </w:r>
      <w:r w:rsidR="00944E24">
        <w:rPr>
          <w:rFonts w:eastAsia="SimSun"/>
          <w:i/>
          <w:iCs/>
          <w:sz w:val="20"/>
          <w:lang w:eastAsia="zh-CN"/>
        </w:rPr>
        <w:t xml:space="preserve">in </w:t>
      </w:r>
      <w:r w:rsidRPr="00BF3976">
        <w:rPr>
          <w:rFonts w:eastAsia="SimSun"/>
          <w:i/>
          <w:iCs/>
          <w:sz w:val="20"/>
          <w:lang w:eastAsia="zh-CN"/>
        </w:rPr>
        <w:t>legacy Release 17 specifications in NR NTN</w:t>
      </w:r>
      <w:r w:rsidR="00814ECB">
        <w:rPr>
          <w:rFonts w:eastAsia="SimSun"/>
          <w:i/>
          <w:iCs/>
          <w:sz w:val="20"/>
          <w:lang w:eastAsia="zh-CN"/>
        </w:rPr>
        <w:t xml:space="preserve"> </w:t>
      </w:r>
      <w:r w:rsidRPr="00BF3976">
        <w:rPr>
          <w:rFonts w:eastAsia="SimSun"/>
          <w:i/>
          <w:iCs/>
          <w:sz w:val="20"/>
          <w:lang w:eastAsia="zh-CN"/>
        </w:rPr>
        <w:t xml:space="preserve">can be used as baseline to support redcap/eRedCap Half-Duplex FDD </w:t>
      </w:r>
      <w:r w:rsidRPr="002D0715">
        <w:rPr>
          <w:rFonts w:eastAsia="SimSun"/>
          <w:i/>
          <w:iCs/>
          <w:sz w:val="20"/>
          <w:lang w:eastAsia="zh-CN"/>
        </w:rPr>
        <w:t>UE</w:t>
      </w:r>
      <w:r w:rsidRPr="00BF3976">
        <w:rPr>
          <w:rFonts w:eastAsia="SimSun"/>
          <w:i/>
          <w:iCs/>
          <w:sz w:val="20"/>
          <w:lang w:eastAsia="zh-CN"/>
        </w:rPr>
        <w:t xml:space="preserve"> operations in Release 19 NR NTN. </w:t>
      </w:r>
    </w:p>
    <w:p w14:paraId="6A2677FA" w14:textId="14974B5E" w:rsidR="00806206" w:rsidRPr="00806206" w:rsidRDefault="00806206" w:rsidP="00806206">
      <w:pPr>
        <w:spacing w:afterLines="50" w:after="120"/>
        <w:rPr>
          <w:rFonts w:eastAsia="SimSun"/>
          <w:i/>
          <w:iCs/>
          <w:sz w:val="20"/>
          <w:lang w:eastAsia="zh-CN"/>
        </w:rPr>
      </w:pPr>
      <w:r w:rsidRPr="003725B0">
        <w:rPr>
          <w:rFonts w:eastAsia="SimSun"/>
          <w:b/>
          <w:bCs/>
          <w:i/>
          <w:iCs/>
          <w:sz w:val="20"/>
          <w:lang w:eastAsia="zh-CN"/>
        </w:rPr>
        <w:t>Proposal 2:</w:t>
      </w:r>
      <w:r w:rsidRPr="003725B0">
        <w:rPr>
          <w:rFonts w:eastAsia="SimSun"/>
          <w:i/>
          <w:iCs/>
          <w:sz w:val="20"/>
          <w:lang w:eastAsia="zh-CN"/>
        </w:rPr>
        <w:t xml:space="preserve"> The DL subframes during which the UE is not required to monitor a PDCCH candidate are described in terms of downlink subframe timing indexing including a “-TA” term.</w:t>
      </w:r>
    </w:p>
    <w:p w14:paraId="60D59506" w14:textId="77777777" w:rsidR="00806206" w:rsidRPr="003725B0" w:rsidRDefault="00806206" w:rsidP="00806206">
      <w:pPr>
        <w:spacing w:afterLines="50" w:after="120"/>
        <w:rPr>
          <w:rFonts w:eastAsia="SimSun"/>
          <w:i/>
          <w:iCs/>
          <w:sz w:val="20"/>
          <w:lang w:eastAsia="zh-CN"/>
        </w:rPr>
      </w:pPr>
      <w:r w:rsidRPr="003725B0">
        <w:rPr>
          <w:rFonts w:eastAsia="SimSun"/>
          <w:b/>
          <w:bCs/>
          <w:i/>
          <w:iCs/>
          <w:sz w:val="20"/>
          <w:lang w:eastAsia="zh-CN"/>
        </w:rPr>
        <w:t>Proposal 3:</w:t>
      </w:r>
      <w:r w:rsidRPr="003725B0">
        <w:rPr>
          <w:rFonts w:eastAsia="SimSun"/>
          <w:i/>
          <w:iCs/>
          <w:sz w:val="20"/>
          <w:lang w:eastAsia="zh-CN"/>
        </w:rPr>
        <w:t xml:space="preserve"> A small Guard Period Around the start / end of UL transmission can be configured to allow time in the redcap/eRedCap UE with HD-FDD mode for RF re-tuning and symbol/slot alignment in case the gNB does not have up to date knowledge of the UE-specific TA.</w:t>
      </w:r>
    </w:p>
    <w:p w14:paraId="3CE57AFD" w14:textId="77777777" w:rsidR="0048018A" w:rsidRPr="00BF3976" w:rsidRDefault="0048018A" w:rsidP="00E36FA6">
      <w:pPr>
        <w:rPr>
          <w:rFonts w:eastAsia="SimSun"/>
          <w:i/>
          <w:iCs/>
          <w:sz w:val="20"/>
          <w:lang w:eastAsia="zh-CN"/>
        </w:rPr>
      </w:pPr>
    </w:p>
    <w:p w14:paraId="51CC63C8" w14:textId="6A5FA047" w:rsidR="005F2BBB" w:rsidRPr="00DB5A44" w:rsidRDefault="00F832E9" w:rsidP="005F2BBB">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2"/>
      <w:bookmarkEnd w:id="3"/>
      <w:bookmarkEnd w:id="4"/>
    </w:p>
    <w:p w14:paraId="22106CB1" w14:textId="4240292B" w:rsidR="00EF492B" w:rsidRDefault="00ED6AEC" w:rsidP="009217B1">
      <w:pPr>
        <w:pStyle w:val="ListParagraph"/>
        <w:numPr>
          <w:ilvl w:val="0"/>
          <w:numId w:val="2"/>
        </w:numPr>
        <w:spacing w:after="120"/>
        <w:ind w:leftChars="0"/>
        <w:jc w:val="both"/>
        <w:rPr>
          <w:rFonts w:eastAsia="SimSun"/>
          <w:sz w:val="20"/>
          <w:lang w:val="en-US" w:eastAsia="zh-CN"/>
        </w:rPr>
      </w:pPr>
      <w:r w:rsidRPr="00ED6AEC">
        <w:rPr>
          <w:rFonts w:eastAsia="SimSun"/>
          <w:sz w:val="20"/>
          <w:lang w:val="en-US" w:eastAsia="zh-CN"/>
        </w:rPr>
        <w:t>RP-2</w:t>
      </w:r>
      <w:r w:rsidR="00A70E1A">
        <w:rPr>
          <w:rFonts w:eastAsia="SimSun"/>
          <w:sz w:val="20"/>
          <w:lang w:val="en-US" w:eastAsia="zh-CN"/>
        </w:rPr>
        <w:t>34078</w:t>
      </w:r>
      <w:r w:rsidRPr="00ED6AEC">
        <w:rPr>
          <w:rFonts w:eastAsia="SimSun"/>
          <w:sz w:val="20"/>
          <w:lang w:val="en-US" w:eastAsia="zh-CN"/>
        </w:rPr>
        <w:t>, Moderator (</w:t>
      </w:r>
      <w:r w:rsidR="00A70E1A">
        <w:rPr>
          <w:rFonts w:eastAsia="SimSun"/>
          <w:sz w:val="20"/>
          <w:lang w:val="en-US" w:eastAsia="zh-CN"/>
        </w:rPr>
        <w:t>Huawei</w:t>
      </w:r>
      <w:r w:rsidRPr="00ED6AEC">
        <w:rPr>
          <w:rFonts w:eastAsia="SimSun"/>
          <w:sz w:val="20"/>
          <w:lang w:val="en-US" w:eastAsia="zh-CN"/>
        </w:rPr>
        <w:t xml:space="preserve">), </w:t>
      </w:r>
      <w:r w:rsidR="00A70E1A">
        <w:rPr>
          <w:rFonts w:eastAsia="SimSun"/>
          <w:sz w:val="20"/>
          <w:lang w:val="en-US" w:eastAsia="zh-CN"/>
        </w:rPr>
        <w:t xml:space="preserve">New WID: </w:t>
      </w:r>
      <w:r w:rsidR="00A70E1A" w:rsidRPr="00A70E1A">
        <w:rPr>
          <w:rFonts w:eastAsia="SimSun"/>
          <w:sz w:val="20"/>
          <w:lang w:val="en-US" w:eastAsia="zh-CN"/>
        </w:rPr>
        <w:t>Non-Terrestrial Networks (NTN) for NR Phase 3</w:t>
      </w:r>
      <w:r w:rsidRPr="00ED6AEC">
        <w:rPr>
          <w:rFonts w:eastAsia="SimSun"/>
          <w:sz w:val="20"/>
          <w:lang w:val="en-US" w:eastAsia="zh-CN"/>
        </w:rPr>
        <w:t xml:space="preserve">, </w:t>
      </w:r>
      <w:r w:rsidR="00A70E1A">
        <w:rPr>
          <w:rFonts w:eastAsia="SimSun"/>
          <w:sz w:val="20"/>
          <w:lang w:val="en-US" w:eastAsia="zh-CN"/>
        </w:rPr>
        <w:t xml:space="preserve">RAN#102, Edinburgh, </w:t>
      </w:r>
      <w:r w:rsidR="00E26194" w:rsidRPr="00E26194">
        <w:rPr>
          <w:rFonts w:eastAsia="SimSun"/>
          <w:sz w:val="20"/>
          <w:lang w:val="en-US" w:eastAsia="zh-CN"/>
        </w:rPr>
        <w:t>1</w:t>
      </w:r>
      <w:r w:rsidR="00A70E1A">
        <w:rPr>
          <w:rFonts w:eastAsia="SimSun"/>
          <w:sz w:val="20"/>
          <w:lang w:val="en-US" w:eastAsia="zh-CN"/>
        </w:rPr>
        <w:t>1</w:t>
      </w:r>
      <w:r w:rsidR="00E26194" w:rsidRPr="00E26194">
        <w:rPr>
          <w:rFonts w:eastAsia="SimSun"/>
          <w:sz w:val="20"/>
          <w:lang w:val="en-US" w:eastAsia="zh-CN"/>
        </w:rPr>
        <w:t>-1</w:t>
      </w:r>
      <w:r w:rsidR="00A70E1A">
        <w:rPr>
          <w:rFonts w:eastAsia="SimSun"/>
          <w:sz w:val="20"/>
          <w:lang w:val="en-US" w:eastAsia="zh-CN"/>
        </w:rPr>
        <w:t>5</w:t>
      </w:r>
      <w:r w:rsidR="00E26194" w:rsidRPr="00E26194">
        <w:rPr>
          <w:rFonts w:eastAsia="SimSun"/>
          <w:sz w:val="20"/>
          <w:lang w:val="en-US" w:eastAsia="zh-CN"/>
        </w:rPr>
        <w:t xml:space="preserve"> December</w:t>
      </w:r>
      <w:r w:rsidRPr="00ED6AEC">
        <w:rPr>
          <w:rFonts w:eastAsia="SimSun"/>
          <w:sz w:val="20"/>
          <w:lang w:val="en-US" w:eastAsia="zh-CN"/>
        </w:rPr>
        <w:t>, 202</w:t>
      </w:r>
      <w:r w:rsidR="00A70E1A">
        <w:rPr>
          <w:rFonts w:eastAsia="SimSun"/>
          <w:sz w:val="20"/>
          <w:lang w:val="en-US" w:eastAsia="zh-CN"/>
        </w:rPr>
        <w:t>3</w:t>
      </w:r>
    </w:p>
    <w:p w14:paraId="32783CC0" w14:textId="309FAAA0" w:rsidR="006C52D5" w:rsidRDefault="006C52D5" w:rsidP="009217B1">
      <w:pPr>
        <w:pStyle w:val="ListParagraph"/>
        <w:numPr>
          <w:ilvl w:val="0"/>
          <w:numId w:val="2"/>
        </w:numPr>
        <w:spacing w:after="120"/>
        <w:ind w:leftChars="0"/>
        <w:jc w:val="both"/>
        <w:rPr>
          <w:rFonts w:eastAsia="SimSun"/>
          <w:sz w:val="20"/>
          <w:lang w:val="en-US" w:eastAsia="zh-CN"/>
        </w:rPr>
      </w:pPr>
      <w:bookmarkStart w:id="5" w:name="_Ref159152923"/>
      <w:r>
        <w:rPr>
          <w:rFonts w:eastAsia="SimSun"/>
          <w:sz w:val="20"/>
          <w:lang w:val="en-US" w:eastAsia="zh-CN"/>
        </w:rPr>
        <w:t xml:space="preserve">R1-2112554, Moderator (Sony), </w:t>
      </w:r>
      <w:r w:rsidRPr="006C52D5">
        <w:rPr>
          <w:rFonts w:eastAsia="SimSun"/>
          <w:sz w:val="20"/>
          <w:lang w:val="en-US" w:eastAsia="zh-CN"/>
        </w:rPr>
        <w:t>FL summary 3 of AI 8.15.2: Timing relationships for IoT-NTN</w:t>
      </w:r>
      <w:r>
        <w:rPr>
          <w:rFonts w:eastAsia="SimSun"/>
          <w:sz w:val="20"/>
          <w:lang w:val="en-US" w:eastAsia="zh-CN"/>
        </w:rPr>
        <w:t>, RAN1#107-e, November 2021</w:t>
      </w:r>
      <w:bookmarkEnd w:id="5"/>
      <w:r>
        <w:rPr>
          <w:rFonts w:eastAsia="SimSun"/>
          <w:sz w:val="20"/>
          <w:lang w:val="en-US" w:eastAsia="zh-CN"/>
        </w:rPr>
        <w:t xml:space="preserve"> </w:t>
      </w:r>
    </w:p>
    <w:p w14:paraId="78618E65" w14:textId="3610514F" w:rsidR="00352753" w:rsidRDefault="00352753" w:rsidP="009217B1">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R1-2205620</w:t>
      </w:r>
      <w:r>
        <w:rPr>
          <w:rFonts w:eastAsia="SimSun"/>
          <w:sz w:val="20"/>
          <w:lang w:val="en-US" w:eastAsia="zh-CN"/>
        </w:rPr>
        <w:t xml:space="preserve">, </w:t>
      </w:r>
      <w:r w:rsidRPr="00352753">
        <w:rPr>
          <w:rFonts w:eastAsia="SimSun"/>
          <w:sz w:val="20"/>
          <w:lang w:val="en-US" w:eastAsia="zh-CN"/>
        </w:rPr>
        <w:t>Moderator (Sony)</w:t>
      </w:r>
      <w:r>
        <w:rPr>
          <w:rFonts w:eastAsia="SimSun"/>
          <w:sz w:val="20"/>
          <w:lang w:val="en-US" w:eastAsia="zh-CN"/>
        </w:rPr>
        <w:t xml:space="preserve">, </w:t>
      </w:r>
      <w:r w:rsidRPr="00352753">
        <w:rPr>
          <w:rFonts w:eastAsia="SimSun"/>
          <w:sz w:val="20"/>
          <w:lang w:val="en-US" w:eastAsia="zh-CN"/>
        </w:rPr>
        <w:t xml:space="preserve"> FL summary 4 of AI 8.14: Maintenance on Timing Relationships for IoT-NTN</w:t>
      </w:r>
      <w:r>
        <w:rPr>
          <w:rFonts w:eastAsia="SimSun"/>
          <w:sz w:val="20"/>
          <w:lang w:val="en-US" w:eastAsia="zh-CN"/>
        </w:rPr>
        <w:t>, RAN1#109-e, May 2022</w:t>
      </w:r>
      <w:r w:rsidRPr="00352753">
        <w:rPr>
          <w:rFonts w:eastAsia="SimSun"/>
          <w:sz w:val="20"/>
          <w:lang w:val="en-US" w:eastAsia="zh-CN"/>
        </w:rPr>
        <w:tab/>
      </w:r>
    </w:p>
    <w:sectPr w:rsidR="0035275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4FE5" w14:textId="77777777" w:rsidR="00CE6433" w:rsidRDefault="00CE6433" w:rsidP="005F2BBB">
      <w:r>
        <w:separator/>
      </w:r>
    </w:p>
  </w:endnote>
  <w:endnote w:type="continuationSeparator" w:id="0">
    <w:p w14:paraId="25A28539" w14:textId="77777777" w:rsidR="00CE6433" w:rsidRDefault="00CE6433"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BDC47" w14:textId="77777777" w:rsidR="00CE6433" w:rsidRDefault="00CE6433" w:rsidP="005F2BBB">
      <w:r>
        <w:separator/>
      </w:r>
    </w:p>
  </w:footnote>
  <w:footnote w:type="continuationSeparator" w:id="0">
    <w:p w14:paraId="42C39ACF" w14:textId="77777777" w:rsidR="00CE6433" w:rsidRDefault="00CE6433"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15"/>
  </w:num>
  <w:num w:numId="2" w16cid:durableId="140970358">
    <w:abstractNumId w:val="3"/>
  </w:num>
  <w:num w:numId="3" w16cid:durableId="592786502">
    <w:abstractNumId w:val="17"/>
  </w:num>
  <w:num w:numId="4" w16cid:durableId="1491100700">
    <w:abstractNumId w:val="25"/>
  </w:num>
  <w:num w:numId="5" w16cid:durableId="671418495">
    <w:abstractNumId w:val="4"/>
  </w:num>
  <w:num w:numId="6" w16cid:durableId="641228400">
    <w:abstractNumId w:val="26"/>
  </w:num>
  <w:num w:numId="7" w16cid:durableId="957372994">
    <w:abstractNumId w:val="2"/>
  </w:num>
  <w:num w:numId="8" w16cid:durableId="1280260096">
    <w:abstractNumId w:val="19"/>
  </w:num>
  <w:num w:numId="9" w16cid:durableId="939876233">
    <w:abstractNumId w:val="27"/>
  </w:num>
  <w:num w:numId="10" w16cid:durableId="297536599">
    <w:abstractNumId w:val="18"/>
  </w:num>
  <w:num w:numId="11" w16cid:durableId="1874608491">
    <w:abstractNumId w:val="8"/>
  </w:num>
  <w:num w:numId="12" w16cid:durableId="751849748">
    <w:abstractNumId w:val="12"/>
  </w:num>
  <w:num w:numId="13" w16cid:durableId="1376855013">
    <w:abstractNumId w:val="20"/>
  </w:num>
  <w:num w:numId="14" w16cid:durableId="780610164">
    <w:abstractNumId w:val="24"/>
  </w:num>
  <w:num w:numId="15" w16cid:durableId="624459467">
    <w:abstractNumId w:val="22"/>
  </w:num>
  <w:num w:numId="16" w16cid:durableId="570232399">
    <w:abstractNumId w:val="5"/>
  </w:num>
  <w:num w:numId="17" w16cid:durableId="588927948">
    <w:abstractNumId w:val="9"/>
  </w:num>
  <w:num w:numId="18" w16cid:durableId="1919825673">
    <w:abstractNumId w:val="11"/>
  </w:num>
  <w:num w:numId="19" w16cid:durableId="1094933386">
    <w:abstractNumId w:val="23"/>
  </w:num>
  <w:num w:numId="20" w16cid:durableId="1312830003">
    <w:abstractNumId w:val="6"/>
  </w:num>
  <w:num w:numId="21" w16cid:durableId="1492985116">
    <w:abstractNumId w:val="0"/>
  </w:num>
  <w:num w:numId="22" w16cid:durableId="471674362">
    <w:abstractNumId w:val="14"/>
  </w:num>
  <w:num w:numId="23" w16cid:durableId="1368018798">
    <w:abstractNumId w:val="28"/>
  </w:num>
  <w:num w:numId="24" w16cid:durableId="2067221694">
    <w:abstractNumId w:val="7"/>
  </w:num>
  <w:num w:numId="25" w16cid:durableId="1421218424">
    <w:abstractNumId w:val="13"/>
  </w:num>
  <w:num w:numId="26" w16cid:durableId="1968005888">
    <w:abstractNumId w:val="1"/>
  </w:num>
  <w:num w:numId="27" w16cid:durableId="835343252">
    <w:abstractNumId w:val="16"/>
  </w:num>
  <w:num w:numId="28" w16cid:durableId="709257569">
    <w:abstractNumId w:val="21"/>
  </w:num>
  <w:num w:numId="29" w16cid:durableId="23891098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7B0A"/>
    <w:rsid w:val="00030003"/>
    <w:rsid w:val="000303C5"/>
    <w:rsid w:val="000325A5"/>
    <w:rsid w:val="0003560B"/>
    <w:rsid w:val="00035B77"/>
    <w:rsid w:val="00046B37"/>
    <w:rsid w:val="00050442"/>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7BE5"/>
    <w:rsid w:val="000900A3"/>
    <w:rsid w:val="000912B4"/>
    <w:rsid w:val="000914FB"/>
    <w:rsid w:val="00093FE4"/>
    <w:rsid w:val="00097900"/>
    <w:rsid w:val="000A577A"/>
    <w:rsid w:val="000A6C34"/>
    <w:rsid w:val="000B0CF0"/>
    <w:rsid w:val="000B300A"/>
    <w:rsid w:val="000B5555"/>
    <w:rsid w:val="000C277D"/>
    <w:rsid w:val="000D209B"/>
    <w:rsid w:val="000D2353"/>
    <w:rsid w:val="000D40B3"/>
    <w:rsid w:val="000D420E"/>
    <w:rsid w:val="000D7A55"/>
    <w:rsid w:val="000E3526"/>
    <w:rsid w:val="000F2436"/>
    <w:rsid w:val="000F3A00"/>
    <w:rsid w:val="00102F92"/>
    <w:rsid w:val="00103312"/>
    <w:rsid w:val="00104919"/>
    <w:rsid w:val="001075BF"/>
    <w:rsid w:val="001077CE"/>
    <w:rsid w:val="00112852"/>
    <w:rsid w:val="00116159"/>
    <w:rsid w:val="0011660A"/>
    <w:rsid w:val="00120B0A"/>
    <w:rsid w:val="00123330"/>
    <w:rsid w:val="00130304"/>
    <w:rsid w:val="00135149"/>
    <w:rsid w:val="00137977"/>
    <w:rsid w:val="00144189"/>
    <w:rsid w:val="0014536A"/>
    <w:rsid w:val="00153617"/>
    <w:rsid w:val="00160376"/>
    <w:rsid w:val="00160471"/>
    <w:rsid w:val="001623DA"/>
    <w:rsid w:val="00164A2F"/>
    <w:rsid w:val="0016775F"/>
    <w:rsid w:val="001710E8"/>
    <w:rsid w:val="00176C8F"/>
    <w:rsid w:val="00190E0D"/>
    <w:rsid w:val="00193C5D"/>
    <w:rsid w:val="00196921"/>
    <w:rsid w:val="0019711A"/>
    <w:rsid w:val="001A0DD4"/>
    <w:rsid w:val="001B1904"/>
    <w:rsid w:val="001B4467"/>
    <w:rsid w:val="001B7BA5"/>
    <w:rsid w:val="001C207D"/>
    <w:rsid w:val="001C3C44"/>
    <w:rsid w:val="001C4273"/>
    <w:rsid w:val="001C4461"/>
    <w:rsid w:val="001C5B26"/>
    <w:rsid w:val="001D0C29"/>
    <w:rsid w:val="001D3F2D"/>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430E"/>
    <w:rsid w:val="0020773D"/>
    <w:rsid w:val="00211CA4"/>
    <w:rsid w:val="00212A3B"/>
    <w:rsid w:val="00214BE7"/>
    <w:rsid w:val="00215484"/>
    <w:rsid w:val="002155D9"/>
    <w:rsid w:val="00222462"/>
    <w:rsid w:val="00223561"/>
    <w:rsid w:val="00223EDA"/>
    <w:rsid w:val="0023321D"/>
    <w:rsid w:val="00237B81"/>
    <w:rsid w:val="002424C2"/>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C6A"/>
    <w:rsid w:val="002948B5"/>
    <w:rsid w:val="00295DF1"/>
    <w:rsid w:val="002A0BD0"/>
    <w:rsid w:val="002B14E2"/>
    <w:rsid w:val="002B33E0"/>
    <w:rsid w:val="002B3593"/>
    <w:rsid w:val="002B6239"/>
    <w:rsid w:val="002B635C"/>
    <w:rsid w:val="002B6EC0"/>
    <w:rsid w:val="002C1B43"/>
    <w:rsid w:val="002C2966"/>
    <w:rsid w:val="002C486C"/>
    <w:rsid w:val="002D0715"/>
    <w:rsid w:val="002D1F0D"/>
    <w:rsid w:val="002D5790"/>
    <w:rsid w:val="002D60A6"/>
    <w:rsid w:val="002F1EDD"/>
    <w:rsid w:val="00302DDA"/>
    <w:rsid w:val="00310007"/>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725B0"/>
    <w:rsid w:val="00373AAE"/>
    <w:rsid w:val="0038010A"/>
    <w:rsid w:val="0038407A"/>
    <w:rsid w:val="00386CAC"/>
    <w:rsid w:val="00397FB4"/>
    <w:rsid w:val="003A2911"/>
    <w:rsid w:val="003A53CD"/>
    <w:rsid w:val="003B01E2"/>
    <w:rsid w:val="003B059B"/>
    <w:rsid w:val="003B1728"/>
    <w:rsid w:val="003B5460"/>
    <w:rsid w:val="003C2F58"/>
    <w:rsid w:val="003C69E1"/>
    <w:rsid w:val="003D22B3"/>
    <w:rsid w:val="003D574D"/>
    <w:rsid w:val="003E2065"/>
    <w:rsid w:val="003E514F"/>
    <w:rsid w:val="003E64B1"/>
    <w:rsid w:val="003F2503"/>
    <w:rsid w:val="003F4F8B"/>
    <w:rsid w:val="003F7EE5"/>
    <w:rsid w:val="00404F1F"/>
    <w:rsid w:val="0041228C"/>
    <w:rsid w:val="004245DD"/>
    <w:rsid w:val="00431E14"/>
    <w:rsid w:val="004321DB"/>
    <w:rsid w:val="00436B75"/>
    <w:rsid w:val="00441A6F"/>
    <w:rsid w:val="00445127"/>
    <w:rsid w:val="00455D1D"/>
    <w:rsid w:val="00463A48"/>
    <w:rsid w:val="00471AC3"/>
    <w:rsid w:val="00471CD2"/>
    <w:rsid w:val="00474AA5"/>
    <w:rsid w:val="004776F3"/>
    <w:rsid w:val="0048018A"/>
    <w:rsid w:val="004842BF"/>
    <w:rsid w:val="00492CC1"/>
    <w:rsid w:val="00493E10"/>
    <w:rsid w:val="004A0A65"/>
    <w:rsid w:val="004A2636"/>
    <w:rsid w:val="004A40BF"/>
    <w:rsid w:val="004B0FA5"/>
    <w:rsid w:val="004B1E12"/>
    <w:rsid w:val="004D0F8E"/>
    <w:rsid w:val="004D1EEC"/>
    <w:rsid w:val="004D5C79"/>
    <w:rsid w:val="004E610F"/>
    <w:rsid w:val="004F269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701E"/>
    <w:rsid w:val="00561C7E"/>
    <w:rsid w:val="00562E23"/>
    <w:rsid w:val="0056500B"/>
    <w:rsid w:val="00574341"/>
    <w:rsid w:val="00575952"/>
    <w:rsid w:val="00576746"/>
    <w:rsid w:val="00581DF1"/>
    <w:rsid w:val="005872D9"/>
    <w:rsid w:val="0059695D"/>
    <w:rsid w:val="00597A12"/>
    <w:rsid w:val="00597CAC"/>
    <w:rsid w:val="005B56DB"/>
    <w:rsid w:val="005C0A92"/>
    <w:rsid w:val="005C4921"/>
    <w:rsid w:val="005C5AB5"/>
    <w:rsid w:val="005C76B1"/>
    <w:rsid w:val="005D2F05"/>
    <w:rsid w:val="005D4013"/>
    <w:rsid w:val="005E790A"/>
    <w:rsid w:val="005F2887"/>
    <w:rsid w:val="005F2BBB"/>
    <w:rsid w:val="005F56E4"/>
    <w:rsid w:val="005F5CF0"/>
    <w:rsid w:val="00601246"/>
    <w:rsid w:val="00602C87"/>
    <w:rsid w:val="00605587"/>
    <w:rsid w:val="00607463"/>
    <w:rsid w:val="00611763"/>
    <w:rsid w:val="0061265C"/>
    <w:rsid w:val="006129D9"/>
    <w:rsid w:val="00614DE6"/>
    <w:rsid w:val="00617B88"/>
    <w:rsid w:val="006206B0"/>
    <w:rsid w:val="00623B1C"/>
    <w:rsid w:val="00623C1C"/>
    <w:rsid w:val="00625E51"/>
    <w:rsid w:val="00644192"/>
    <w:rsid w:val="00645424"/>
    <w:rsid w:val="00645CB0"/>
    <w:rsid w:val="00655F5A"/>
    <w:rsid w:val="00663D2E"/>
    <w:rsid w:val="006719CC"/>
    <w:rsid w:val="0068031C"/>
    <w:rsid w:val="00682600"/>
    <w:rsid w:val="006840DC"/>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20CA7"/>
    <w:rsid w:val="00721C58"/>
    <w:rsid w:val="007274DE"/>
    <w:rsid w:val="00731286"/>
    <w:rsid w:val="00732E0D"/>
    <w:rsid w:val="00734A39"/>
    <w:rsid w:val="00734A8D"/>
    <w:rsid w:val="007454EA"/>
    <w:rsid w:val="00746F75"/>
    <w:rsid w:val="007479EC"/>
    <w:rsid w:val="00752690"/>
    <w:rsid w:val="007551C7"/>
    <w:rsid w:val="00763645"/>
    <w:rsid w:val="0076376C"/>
    <w:rsid w:val="00766D04"/>
    <w:rsid w:val="00767980"/>
    <w:rsid w:val="00770D7C"/>
    <w:rsid w:val="007726E5"/>
    <w:rsid w:val="007747C2"/>
    <w:rsid w:val="00777C30"/>
    <w:rsid w:val="0078266D"/>
    <w:rsid w:val="0078278E"/>
    <w:rsid w:val="0078303D"/>
    <w:rsid w:val="00787BCD"/>
    <w:rsid w:val="0079223E"/>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6AF3"/>
    <w:rsid w:val="008304B8"/>
    <w:rsid w:val="008344D5"/>
    <w:rsid w:val="00840875"/>
    <w:rsid w:val="008415CE"/>
    <w:rsid w:val="0084305F"/>
    <w:rsid w:val="008459F5"/>
    <w:rsid w:val="008521C4"/>
    <w:rsid w:val="00865BDF"/>
    <w:rsid w:val="00866DF7"/>
    <w:rsid w:val="00872029"/>
    <w:rsid w:val="008834A5"/>
    <w:rsid w:val="00884C6C"/>
    <w:rsid w:val="00893C84"/>
    <w:rsid w:val="0089658A"/>
    <w:rsid w:val="008A0266"/>
    <w:rsid w:val="008A06EB"/>
    <w:rsid w:val="008B0951"/>
    <w:rsid w:val="008C0367"/>
    <w:rsid w:val="008D1876"/>
    <w:rsid w:val="008E6DE2"/>
    <w:rsid w:val="008F1A04"/>
    <w:rsid w:val="008F2B75"/>
    <w:rsid w:val="008F2EC2"/>
    <w:rsid w:val="009023EC"/>
    <w:rsid w:val="00903590"/>
    <w:rsid w:val="00907B7A"/>
    <w:rsid w:val="00911897"/>
    <w:rsid w:val="0091405B"/>
    <w:rsid w:val="009206DC"/>
    <w:rsid w:val="00920FA8"/>
    <w:rsid w:val="009217B1"/>
    <w:rsid w:val="00924D27"/>
    <w:rsid w:val="00933AE2"/>
    <w:rsid w:val="009341EC"/>
    <w:rsid w:val="0094118A"/>
    <w:rsid w:val="00944E24"/>
    <w:rsid w:val="009463B8"/>
    <w:rsid w:val="00951037"/>
    <w:rsid w:val="00951846"/>
    <w:rsid w:val="009546E6"/>
    <w:rsid w:val="00957354"/>
    <w:rsid w:val="00960044"/>
    <w:rsid w:val="00961311"/>
    <w:rsid w:val="0096382D"/>
    <w:rsid w:val="009659D6"/>
    <w:rsid w:val="009718D8"/>
    <w:rsid w:val="00972F39"/>
    <w:rsid w:val="00980376"/>
    <w:rsid w:val="009841CF"/>
    <w:rsid w:val="00985C8E"/>
    <w:rsid w:val="00986AB0"/>
    <w:rsid w:val="00987339"/>
    <w:rsid w:val="00987F61"/>
    <w:rsid w:val="009940BD"/>
    <w:rsid w:val="00994B61"/>
    <w:rsid w:val="009B342B"/>
    <w:rsid w:val="009B46A9"/>
    <w:rsid w:val="009B5CD9"/>
    <w:rsid w:val="009C1C2F"/>
    <w:rsid w:val="009C6945"/>
    <w:rsid w:val="009D0629"/>
    <w:rsid w:val="009D0C7C"/>
    <w:rsid w:val="009D20AE"/>
    <w:rsid w:val="009D286D"/>
    <w:rsid w:val="009D4E28"/>
    <w:rsid w:val="009E0CD3"/>
    <w:rsid w:val="009E2C89"/>
    <w:rsid w:val="009E2DFA"/>
    <w:rsid w:val="009E68A1"/>
    <w:rsid w:val="009F0C67"/>
    <w:rsid w:val="009F350F"/>
    <w:rsid w:val="009F63F2"/>
    <w:rsid w:val="009F77CC"/>
    <w:rsid w:val="00A0244C"/>
    <w:rsid w:val="00A07922"/>
    <w:rsid w:val="00A11747"/>
    <w:rsid w:val="00A134C9"/>
    <w:rsid w:val="00A13AA8"/>
    <w:rsid w:val="00A2041D"/>
    <w:rsid w:val="00A222B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5DF5"/>
    <w:rsid w:val="00A97CA8"/>
    <w:rsid w:val="00AA0374"/>
    <w:rsid w:val="00AA328A"/>
    <w:rsid w:val="00AA3DE1"/>
    <w:rsid w:val="00AB268E"/>
    <w:rsid w:val="00AB490A"/>
    <w:rsid w:val="00AC6EE9"/>
    <w:rsid w:val="00AD1F92"/>
    <w:rsid w:val="00AD6168"/>
    <w:rsid w:val="00AD7F89"/>
    <w:rsid w:val="00AE1314"/>
    <w:rsid w:val="00AE5345"/>
    <w:rsid w:val="00AE6BD1"/>
    <w:rsid w:val="00AF0F6E"/>
    <w:rsid w:val="00AF6755"/>
    <w:rsid w:val="00B07D93"/>
    <w:rsid w:val="00B1726C"/>
    <w:rsid w:val="00B21A8A"/>
    <w:rsid w:val="00B24019"/>
    <w:rsid w:val="00B267C1"/>
    <w:rsid w:val="00B33E08"/>
    <w:rsid w:val="00B34D40"/>
    <w:rsid w:val="00B446F7"/>
    <w:rsid w:val="00B4521B"/>
    <w:rsid w:val="00B45B9D"/>
    <w:rsid w:val="00B46770"/>
    <w:rsid w:val="00B46D77"/>
    <w:rsid w:val="00B470A7"/>
    <w:rsid w:val="00B50E7C"/>
    <w:rsid w:val="00B550EA"/>
    <w:rsid w:val="00B61612"/>
    <w:rsid w:val="00B62273"/>
    <w:rsid w:val="00B622FD"/>
    <w:rsid w:val="00B631FC"/>
    <w:rsid w:val="00B64283"/>
    <w:rsid w:val="00B71859"/>
    <w:rsid w:val="00B71DAA"/>
    <w:rsid w:val="00B73898"/>
    <w:rsid w:val="00B8131C"/>
    <w:rsid w:val="00B81452"/>
    <w:rsid w:val="00B81BAF"/>
    <w:rsid w:val="00B82CA4"/>
    <w:rsid w:val="00B85837"/>
    <w:rsid w:val="00B860CE"/>
    <w:rsid w:val="00B9453E"/>
    <w:rsid w:val="00B947C0"/>
    <w:rsid w:val="00B96AA0"/>
    <w:rsid w:val="00B97B5F"/>
    <w:rsid w:val="00B97E6F"/>
    <w:rsid w:val="00BA0A8A"/>
    <w:rsid w:val="00BA13C8"/>
    <w:rsid w:val="00BA178A"/>
    <w:rsid w:val="00BA5500"/>
    <w:rsid w:val="00BB1398"/>
    <w:rsid w:val="00BB4EF1"/>
    <w:rsid w:val="00BB5EE1"/>
    <w:rsid w:val="00BB7DE6"/>
    <w:rsid w:val="00BC2834"/>
    <w:rsid w:val="00BD4914"/>
    <w:rsid w:val="00BE174E"/>
    <w:rsid w:val="00BE3D43"/>
    <w:rsid w:val="00BE7B75"/>
    <w:rsid w:val="00BE7C3F"/>
    <w:rsid w:val="00BF3574"/>
    <w:rsid w:val="00BF3976"/>
    <w:rsid w:val="00C02C31"/>
    <w:rsid w:val="00C04147"/>
    <w:rsid w:val="00C072CA"/>
    <w:rsid w:val="00C108B2"/>
    <w:rsid w:val="00C12C52"/>
    <w:rsid w:val="00C14804"/>
    <w:rsid w:val="00C31DEA"/>
    <w:rsid w:val="00C3250A"/>
    <w:rsid w:val="00C327B7"/>
    <w:rsid w:val="00C35128"/>
    <w:rsid w:val="00C421D2"/>
    <w:rsid w:val="00C42C0D"/>
    <w:rsid w:val="00C5133C"/>
    <w:rsid w:val="00C51E4E"/>
    <w:rsid w:val="00C53302"/>
    <w:rsid w:val="00C56452"/>
    <w:rsid w:val="00C61EBF"/>
    <w:rsid w:val="00C678F3"/>
    <w:rsid w:val="00C83F1F"/>
    <w:rsid w:val="00C963BE"/>
    <w:rsid w:val="00C971D1"/>
    <w:rsid w:val="00CA2C4C"/>
    <w:rsid w:val="00CA3340"/>
    <w:rsid w:val="00CA391C"/>
    <w:rsid w:val="00CA45B9"/>
    <w:rsid w:val="00CA4A17"/>
    <w:rsid w:val="00CA5D1A"/>
    <w:rsid w:val="00CA61E8"/>
    <w:rsid w:val="00CA7AB8"/>
    <w:rsid w:val="00CB4802"/>
    <w:rsid w:val="00CC01F4"/>
    <w:rsid w:val="00CC2F60"/>
    <w:rsid w:val="00CD0F75"/>
    <w:rsid w:val="00CD1DCC"/>
    <w:rsid w:val="00CD335E"/>
    <w:rsid w:val="00CD791C"/>
    <w:rsid w:val="00CE01E1"/>
    <w:rsid w:val="00CE260E"/>
    <w:rsid w:val="00CE6433"/>
    <w:rsid w:val="00CF33D9"/>
    <w:rsid w:val="00CF7FCC"/>
    <w:rsid w:val="00D022FE"/>
    <w:rsid w:val="00D03FFA"/>
    <w:rsid w:val="00D10BDC"/>
    <w:rsid w:val="00D10FB1"/>
    <w:rsid w:val="00D17970"/>
    <w:rsid w:val="00D203D4"/>
    <w:rsid w:val="00D2065B"/>
    <w:rsid w:val="00D26252"/>
    <w:rsid w:val="00D27D18"/>
    <w:rsid w:val="00D31B32"/>
    <w:rsid w:val="00D36BB5"/>
    <w:rsid w:val="00D42994"/>
    <w:rsid w:val="00D43787"/>
    <w:rsid w:val="00D44BB4"/>
    <w:rsid w:val="00D478D1"/>
    <w:rsid w:val="00D60FA6"/>
    <w:rsid w:val="00D61E6E"/>
    <w:rsid w:val="00D7343E"/>
    <w:rsid w:val="00D74245"/>
    <w:rsid w:val="00D74532"/>
    <w:rsid w:val="00D76218"/>
    <w:rsid w:val="00D847F3"/>
    <w:rsid w:val="00D9204D"/>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367D"/>
    <w:rsid w:val="00E108E4"/>
    <w:rsid w:val="00E134E3"/>
    <w:rsid w:val="00E14C8E"/>
    <w:rsid w:val="00E25952"/>
    <w:rsid w:val="00E25DEB"/>
    <w:rsid w:val="00E26194"/>
    <w:rsid w:val="00E351A6"/>
    <w:rsid w:val="00E35B95"/>
    <w:rsid w:val="00E369C0"/>
    <w:rsid w:val="00E36FA6"/>
    <w:rsid w:val="00E43528"/>
    <w:rsid w:val="00E51BA8"/>
    <w:rsid w:val="00E6138F"/>
    <w:rsid w:val="00E6201B"/>
    <w:rsid w:val="00E62288"/>
    <w:rsid w:val="00E6284A"/>
    <w:rsid w:val="00E6719F"/>
    <w:rsid w:val="00E71404"/>
    <w:rsid w:val="00E745B9"/>
    <w:rsid w:val="00E7477F"/>
    <w:rsid w:val="00E7568C"/>
    <w:rsid w:val="00E80D87"/>
    <w:rsid w:val="00E83BE1"/>
    <w:rsid w:val="00E874D7"/>
    <w:rsid w:val="00E91670"/>
    <w:rsid w:val="00E92A08"/>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7694"/>
    <w:rsid w:val="00F37879"/>
    <w:rsid w:val="00F45CBF"/>
    <w:rsid w:val="00F5496C"/>
    <w:rsid w:val="00F562C1"/>
    <w:rsid w:val="00F654AC"/>
    <w:rsid w:val="00F711D7"/>
    <w:rsid w:val="00F71B95"/>
    <w:rsid w:val="00F7689E"/>
    <w:rsid w:val="00F77963"/>
    <w:rsid w:val="00F8198C"/>
    <w:rsid w:val="00F832E9"/>
    <w:rsid w:val="00F84665"/>
    <w:rsid w:val="00F927C0"/>
    <w:rsid w:val="00F933F3"/>
    <w:rsid w:val="00F97DEF"/>
    <w:rsid w:val="00FA2D99"/>
    <w:rsid w:val="00FA370D"/>
    <w:rsid w:val="00FA4BCD"/>
    <w:rsid w:val="00FA6C5B"/>
    <w:rsid w:val="00FA7B86"/>
    <w:rsid w:val="00FB2C88"/>
    <w:rsid w:val="00FB729B"/>
    <w:rsid w:val="00FC0E5F"/>
    <w:rsid w:val="00FC4324"/>
    <w:rsid w:val="00FD3B59"/>
    <w:rsid w:val="00FE13E9"/>
    <w:rsid w:val="00FE76B5"/>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665"/>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emf"/><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0.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5</Pages>
  <Words>1186</Words>
  <Characters>6763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56</cp:revision>
  <dcterms:created xsi:type="dcterms:W3CDTF">2023-08-01T06:54:00Z</dcterms:created>
  <dcterms:modified xsi:type="dcterms:W3CDTF">2024-02-18T14:08:00Z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